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  <w:rPr>
          <w:sz w:val="28"/>
        </w:rPr>
      </w:pPr>
      <w:r>
        <w:rPr>
          <w:sz w:val="28"/>
        </w:rPr>
        <w:t xml:space="preserve"> Agenda AG-Lage-Sitzung „</w:t>
      </w:r>
      <w:r>
        <w:rPr>
          <w:sz w:val="28"/>
          <w:highlight w:val="lightGray"/>
        </w:rPr>
        <w:t>Neuartiges Coronavirus (2019nCoV)-Lage</w:t>
      </w:r>
      <w:r>
        <w:rPr>
          <w:sz w:val="28"/>
        </w:rPr>
        <w:t>“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wird vom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03.02.2020, 13-14:30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Rechtsreferat, DSB,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  <w:r>
            <w:rPr>
              <w:b/>
              <w:i/>
              <w:sz w:val="22"/>
            </w:rPr>
            <w:t>, Gesundheitsminister</w:t>
          </w:r>
        </w:sdtContent>
      </w:sdt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228"/>
        <w:gridCol w:w="205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5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Fälle in Deutschland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 xml:space="preserve">RLP: 2 Fälle unter Repatriierten, Amtshilfe? 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Bayern -Stand der Kontaktpersonennachverfolgung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Verdachtsfälle aus anderen BL, Negativteste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Internationale Lage und Risikogebiete</w:t>
            </w:r>
          </w:p>
        </w:tc>
        <w:tc>
          <w:tcPr>
            <w:tcW w:w="2059" w:type="dxa"/>
          </w:tcPr>
          <w:p/>
          <w:p>
            <w:r>
              <w:t>FG36</w:t>
            </w:r>
          </w:p>
          <w:p>
            <w:r>
              <w:t>FG36/IBBS</w:t>
            </w:r>
          </w:p>
          <w:p>
            <w:r>
              <w:t>FG36/ AL3</w:t>
            </w:r>
          </w:p>
          <w:p/>
          <w:p>
            <w:r>
              <w:t>FG32</w:t>
            </w:r>
          </w:p>
          <w:p>
            <w:r>
              <w:t>INIG/</w:t>
            </w:r>
            <w:proofErr w:type="spellStart"/>
            <w:r>
              <w:t>VPräs</w:t>
            </w:r>
            <w:proofErr w:type="spellEnd"/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Asymptomatische Übertragung, Ausscheidungsdauer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b/>
              </w:rPr>
            </w:pPr>
            <w:r>
              <w:t>ICOSARI: Einordnung Schweregrad im Vergleich zu in Deutschland gemeldeten Pneumonien</w:t>
            </w:r>
          </w:p>
        </w:tc>
        <w:tc>
          <w:tcPr>
            <w:tcW w:w="2059" w:type="dxa"/>
          </w:tcPr>
          <w:p/>
          <w:p>
            <w:r>
              <w:t>FG36</w:t>
            </w:r>
          </w:p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</w:tc>
        <w:tc>
          <w:tcPr>
            <w:tcW w:w="2059" w:type="dxa"/>
          </w:tcPr>
          <w:p>
            <w:r>
              <w:t>Alle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b/>
              </w:rPr>
            </w:pPr>
            <w:r>
              <w:t>Öffentlichkeitarbeit, Hotline</w:t>
            </w:r>
          </w:p>
        </w:tc>
        <w:tc>
          <w:tcPr>
            <w:tcW w:w="2059" w:type="dxa"/>
          </w:tcPr>
          <w:p>
            <w:r>
              <w:t>Presse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Sicherheit von Negativtest?</w:t>
            </w:r>
          </w:p>
        </w:tc>
        <w:tc>
          <w:tcPr>
            <w:tcW w:w="2059" w:type="dxa"/>
          </w:tcPr>
          <w:p>
            <w:r>
              <w:t>FG17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Surveillance-Anforderungen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Änderung der Falldefinition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Inkrafttreten Meldepflichtanpassungsverordnung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Kritik an Infobrief durch HE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Grippeweb – Aufruf zur Nutzung?</w:t>
            </w:r>
          </w:p>
        </w:tc>
        <w:tc>
          <w:tcPr>
            <w:tcW w:w="2059" w:type="dxa"/>
          </w:tcPr>
          <w:p/>
          <w:p>
            <w:r>
              <w:t>FG36</w:t>
            </w:r>
          </w:p>
          <w:p>
            <w:r>
              <w:t>FG32</w:t>
            </w: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Anfrage BY, HE: Messen absagen?</w:t>
            </w:r>
          </w:p>
        </w:tc>
        <w:tc>
          <w:tcPr>
            <w:tcW w:w="2059" w:type="dxa"/>
          </w:tcPr>
          <w:p/>
          <w:p>
            <w:r>
              <w:t xml:space="preserve">FG 32/ </w:t>
            </w:r>
            <w:proofErr w:type="spellStart"/>
            <w:r>
              <w:t>Präs</w:t>
            </w:r>
            <w:proofErr w:type="spellEnd"/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Therapie, Impfstoff, stationäre Aufnahme nötig?</w:t>
            </w:r>
          </w:p>
        </w:tc>
        <w:tc>
          <w:tcPr>
            <w:tcW w:w="2059" w:type="dxa"/>
          </w:tcPr>
          <w:p/>
          <w:p>
            <w:r>
              <w:t>IBBS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Umgang mit Reisenden aus China, Einreiseverbote?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Flughafenposter an Bahnhöfen</w:t>
            </w:r>
          </w:p>
        </w:tc>
        <w:tc>
          <w:tcPr>
            <w:tcW w:w="2059" w:type="dxa"/>
          </w:tcPr>
          <w:p/>
          <w:p>
            <w:r>
              <w:t>FG 32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Informationen aus dem Lagezentrum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24/7 Betrieb nötig? 2-Schichten WE?</w:t>
            </w:r>
          </w:p>
        </w:tc>
        <w:tc>
          <w:tcPr>
            <w:tcW w:w="205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2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7"/>
              </w:numPr>
            </w:pPr>
            <w:r>
              <w:t>Nächste Sitzung: Dienstag, 04.02.2020, 11-12:30 Uhr, Lagezentrum Besprechungsraum</w:t>
            </w:r>
          </w:p>
        </w:tc>
        <w:tc>
          <w:tcPr>
            <w:tcW w:w="205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A0F06"/>
    <w:multiLevelType w:val="hybridMultilevel"/>
    <w:tmpl w:val="2F867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91FE2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677C6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7541E-57D5-43AB-A3DB-AB0A958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Baum, Jonathan</dc:creator>
  <cp:lastModifiedBy>Rexroth, Ute</cp:lastModifiedBy>
  <cp:revision>25</cp:revision>
  <cp:lastPrinted>2017-11-06T06:42:00Z</cp:lastPrinted>
  <dcterms:created xsi:type="dcterms:W3CDTF">2020-01-31T11:52:00Z</dcterms:created>
  <dcterms:modified xsi:type="dcterms:W3CDTF">2022-12-22T10:17:00Z</dcterms:modified>
</cp:coreProperties>
</file>