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AG-Sitzung „</w:t>
      </w:r>
      <w:r>
        <w:rPr>
          <w:highlight w:val="lightGray"/>
        </w:rPr>
        <w:t>Neuartiges Coronavirus (2019nCoV)-Lage</w:t>
      </w:r>
      <w:r>
        <w:t>“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rPr>
          <w:i/>
          <w:sz w:val="22"/>
        </w:rPr>
      </w:pP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Die „nCoV-Lage-AG“  wird RKI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(2019-nCoV), Wuhan, China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11.02.2020, 11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Raum Lagezentrum Besprechungsraum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FG33, FG36, FG37, AL3, IBBS, ZBS1, ZBS-L, </w:t>
          </w:r>
          <w:r>
            <w:rPr>
              <w:b/>
              <w:i/>
              <w:sz w:val="22"/>
            </w:rPr>
            <w:br/>
            <w:t xml:space="preserve">INIG, ZIG-L, Pressestelle, Rechtsreferat, DSB,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tbl>
      <w:tblPr>
        <w:tblStyle w:val="Tabellenraster"/>
        <w:tblW w:w="8897" w:type="dxa"/>
        <w:tblLayout w:type="fixed"/>
        <w:tblLook w:val="00A0" w:firstRow="1" w:lastRow="0" w:firstColumn="1" w:lastColumn="0" w:noHBand="0" w:noVBand="0"/>
      </w:tblPr>
      <w:tblGrid>
        <w:gridCol w:w="684"/>
        <w:gridCol w:w="7079"/>
        <w:gridCol w:w="1134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7079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134" w:type="dxa"/>
          </w:tcPr>
          <w:p>
            <w:pPr>
              <w:rPr>
                <w:b/>
              </w:rPr>
            </w:pPr>
            <w:r>
              <w:rPr>
                <w:b/>
              </w:rPr>
              <w:t>Ein-gebracht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7079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Lage, Risikobewertung</w:t>
            </w:r>
          </w:p>
          <w:p>
            <w:pPr>
              <w:pStyle w:val="Listenabsatz"/>
              <w:numPr>
                <w:ilvl w:val="0"/>
                <w:numId w:val="10"/>
              </w:numPr>
            </w:pPr>
            <w:r>
              <w:t>National</w:t>
            </w:r>
          </w:p>
          <w:p>
            <w:pPr>
              <w:pStyle w:val="Listenabsatz"/>
              <w:numPr>
                <w:ilvl w:val="0"/>
                <w:numId w:val="10"/>
              </w:numPr>
            </w:pPr>
            <w:r>
              <w:t>International</w:t>
            </w:r>
          </w:p>
        </w:tc>
        <w:tc>
          <w:tcPr>
            <w:tcW w:w="1134" w:type="dxa"/>
          </w:tcPr>
          <w:p/>
          <w:p>
            <w:r>
              <w:t>INIG/FG36</w:t>
            </w:r>
          </w:p>
          <w:p/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7079" w:type="dxa"/>
          </w:tcPr>
          <w:p>
            <w:pPr>
              <w:rPr>
                <w:b/>
              </w:rPr>
            </w:pPr>
            <w:r>
              <w:rPr>
                <w:b/>
              </w:rPr>
              <w:t>Risikogebiete und Risikoeinschätzung</w:t>
            </w:r>
          </w:p>
        </w:tc>
        <w:tc>
          <w:tcPr>
            <w:tcW w:w="1134" w:type="dxa"/>
          </w:tcPr>
          <w:p/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7079" w:type="dxa"/>
          </w:tcPr>
          <w:p>
            <w:pPr>
              <w:rPr>
                <w:b/>
              </w:rPr>
            </w:pPr>
            <w:r>
              <w:rPr>
                <w:b/>
              </w:rPr>
              <w:t>Erkenntnisse zum Erreger</w:t>
            </w:r>
          </w:p>
        </w:tc>
        <w:tc>
          <w:tcPr>
            <w:tcW w:w="1134" w:type="dxa"/>
          </w:tcPr>
          <w:p/>
        </w:tc>
      </w:tr>
      <w:tr>
        <w:tc>
          <w:tcPr>
            <w:tcW w:w="684" w:type="dxa"/>
          </w:tcPr>
          <w:p>
            <w:r>
              <w:t>4</w:t>
            </w:r>
          </w:p>
        </w:tc>
        <w:tc>
          <w:tcPr>
            <w:tcW w:w="7079" w:type="dxa"/>
          </w:tcPr>
          <w:p>
            <w:pPr>
              <w:rPr>
                <w:b/>
              </w:rPr>
            </w:pPr>
            <w:r>
              <w:rPr>
                <w:b/>
              </w:rPr>
              <w:t>Aktivitäten und Maßnahmen in Deutschland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STAKOB-TK zu Krankenhaus-Entlassungskriterien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Testung in Betrieben – Rolle der Betriebsärzte (BAUA)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Einreisende (AGI)</w:t>
            </w:r>
          </w:p>
        </w:tc>
        <w:tc>
          <w:tcPr>
            <w:tcW w:w="1134" w:type="dxa"/>
          </w:tcPr>
          <w:p/>
          <w:p>
            <w:r>
              <w:t>IBBS</w:t>
            </w:r>
          </w:p>
          <w:p>
            <w:r>
              <w:t>FG 36</w:t>
            </w:r>
          </w:p>
          <w:p>
            <w:r>
              <w:t>FG 32</w:t>
            </w:r>
          </w:p>
          <w:p/>
        </w:tc>
      </w:tr>
      <w:tr>
        <w:trPr>
          <w:trHeight w:val="546"/>
        </w:trPr>
        <w:tc>
          <w:tcPr>
            <w:tcW w:w="684" w:type="dxa"/>
          </w:tcPr>
          <w:p>
            <w:r>
              <w:t>5</w:t>
            </w:r>
          </w:p>
        </w:tc>
        <w:tc>
          <w:tcPr>
            <w:tcW w:w="7079" w:type="dxa"/>
          </w:tcPr>
          <w:p>
            <w:pPr>
              <w:rPr>
                <w:b/>
              </w:rPr>
            </w:pPr>
            <w:r>
              <w:rPr>
                <w:b/>
              </w:rPr>
              <w:t>Aktuelle Dokumente, Kommunikation – Update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Blog versus live Q and A (Aufgabe ID 56)</w:t>
            </w:r>
          </w:p>
        </w:tc>
        <w:tc>
          <w:tcPr>
            <w:tcW w:w="1134" w:type="dxa"/>
          </w:tcPr>
          <w:p>
            <w:r>
              <w:t>BZgA</w:t>
            </w:r>
          </w:p>
          <w:p>
            <w:r>
              <w:t>ZIG-L</w:t>
            </w:r>
          </w:p>
        </w:tc>
      </w:tr>
      <w:tr>
        <w:trPr>
          <w:trHeight w:val="546"/>
        </w:trPr>
        <w:tc>
          <w:tcPr>
            <w:tcW w:w="684" w:type="dxa"/>
          </w:tcPr>
          <w:p>
            <w:r>
              <w:t>6</w:t>
            </w:r>
          </w:p>
        </w:tc>
        <w:tc>
          <w:tcPr>
            <w:tcW w:w="7079" w:type="dxa"/>
          </w:tcPr>
          <w:p>
            <w:pPr>
              <w:rPr>
                <w:b/>
              </w:rPr>
            </w:pPr>
            <w:r>
              <w:rPr>
                <w:b/>
              </w:rPr>
              <w:t>Internationales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Einsätze – China (G7/ WHO)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Unterstützung von Partnerländern in Afrika (GHPP)</w:t>
            </w:r>
          </w:p>
        </w:tc>
        <w:tc>
          <w:tcPr>
            <w:tcW w:w="1134" w:type="dxa"/>
          </w:tcPr>
          <w:p/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7079" w:type="dxa"/>
          </w:tcPr>
          <w:p>
            <w:pPr>
              <w:rPr>
                <w:b/>
              </w:rPr>
            </w:pPr>
            <w:r>
              <w:rPr>
                <w:b/>
              </w:rPr>
              <w:t>Transport und Grenzübergangsstellen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Bericht aus TK mit GA von IGV-benannten Flughäfen</w:t>
            </w:r>
          </w:p>
        </w:tc>
        <w:tc>
          <w:tcPr>
            <w:tcW w:w="1134" w:type="dxa"/>
          </w:tcPr>
          <w:p/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7079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Laborabfrage durchgeführter Tests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Validierung: Sensitivität und Spezifität PCR (Abstrich); PPW, NPW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Testung asymptomatischer Personen</w:t>
            </w:r>
          </w:p>
        </w:tc>
        <w:tc>
          <w:tcPr>
            <w:tcW w:w="1134" w:type="dxa"/>
          </w:tcPr>
          <w:p>
            <w:r>
              <w:t>FG17/ ZBS1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7079" w:type="dxa"/>
          </w:tcPr>
          <w:p>
            <w:pPr>
              <w:rPr>
                <w:b/>
              </w:rPr>
            </w:pPr>
            <w:r>
              <w:rPr>
                <w:b/>
              </w:rPr>
              <w:t>Informationen aus der Koordinierungsstelle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E-Mails selektiver schicken, keine EWR</w:t>
            </w:r>
          </w:p>
        </w:tc>
        <w:tc>
          <w:tcPr>
            <w:tcW w:w="1134" w:type="dxa"/>
          </w:tcPr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10.</w:t>
            </w:r>
          </w:p>
        </w:tc>
        <w:tc>
          <w:tcPr>
            <w:tcW w:w="7079" w:type="dxa"/>
          </w:tcPr>
          <w:p>
            <w:pPr>
              <w:rPr>
                <w:b/>
              </w:rPr>
            </w:pPr>
            <w:r>
              <w:rPr>
                <w:b/>
              </w:rPr>
              <w:t>Nächstes Treffen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Mittwoch 13.02.2020, 11:00, Lagezentrum Besprechungsraum</w:t>
            </w:r>
          </w:p>
        </w:tc>
        <w:tc>
          <w:tcPr>
            <w:tcW w:w="1134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  <w:bookmarkStart w:id="0" w:name="_GoBack"/>
    <w:bookmarkEnd w:id="0"/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Koordinierungsstelle des RKI </w:t>
    </w:r>
    <w:r>
      <w:rPr>
        <w:color w:val="1F497D" w:themeColor="text2"/>
      </w:rPr>
      <w:tab/>
    </w:r>
    <w:r>
      <w:rPr>
        <w:color w:val="1F497D" w:themeColor="text2"/>
      </w:rPr>
      <w:tab/>
      <w:t>Agenda der 2019nCoV-Lage-AG</w:t>
    </w:r>
    <w:r>
      <w:rPr>
        <w:highlight w:val="lightGray"/>
      </w:rPr>
      <w:t xml:space="preserve"> 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F21567"/>
    <w:multiLevelType w:val="hybridMultilevel"/>
    <w:tmpl w:val="C512D2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D07176"/>
    <w:multiLevelType w:val="hybridMultilevel"/>
    <w:tmpl w:val="160ADB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80492-BCA2-4688-9BB0-21656E34F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1292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Rexroth, Ute</cp:lastModifiedBy>
  <cp:revision>11</cp:revision>
  <cp:lastPrinted>2017-11-06T06:42:00Z</cp:lastPrinted>
  <dcterms:created xsi:type="dcterms:W3CDTF">2020-02-08T11:18:00Z</dcterms:created>
  <dcterms:modified xsi:type="dcterms:W3CDTF">2022-12-22T10:19:00Z</dcterms:modified>
</cp:coreProperties>
</file>