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S05.D.O1083.</w:t>
          </w:r>
          <w:r>
            <w:rPr>
              <w:b/>
              <w:i/>
              <w:sz w:val="22"/>
            </w:rPr>
            <w:t xml:space="preserve"> 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Risikogebiete: Ausweitung der Gebiete mit anhaltender Community Transmission durch ECDC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  <w:p>
            <w:r>
              <w:t>AL3/FG32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Zahlen zu bestätigten Fällen unter med. Personal in China (Stand 11.02.2020): 1.716 (3,8% von Gesamtfällen; 6 Todesfälle)</w:t>
            </w: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Statistik des BMG-Bürgertelefons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Sonderbudget für ÖGD/KL?</w:t>
            </w:r>
          </w:p>
        </w:tc>
        <w:tc>
          <w:tcPr>
            <w:tcW w:w="2268" w:type="dxa"/>
          </w:tcPr>
          <w:p>
            <w:r>
              <w:t>FG17/ZBS1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Testergebnisse Germersheim werden heute erwartet</w:t>
            </w: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Wunsch aus BY: Handzettel für Reiserückkehrer aus China generisch anzupassen =&gt; Nutzung für Massenveranstaltungen (z.B. Karneval)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Integration des SARS-CoV-2 in das Panel der im Rahmen der virologischen Surveillance der AG Influenza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Meldung ans GA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b/>
              </w:rPr>
            </w:pPr>
            <w:r>
              <w:rPr>
                <w:sz w:val="22"/>
              </w:rPr>
              <w:t>Starttermin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Treffen am kommenden Mi mit der chinesischen Botschaft im RKI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Anfrage EC: Wird der Pandemieplan aufgrund der Lage überarbeitet?</w:t>
            </w: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17.02.2020, 13:00-14:00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A6B29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A4297-E353-4377-B332-AA4124C0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24</cp:revision>
  <cp:lastPrinted>2017-11-06T06:42:00Z</cp:lastPrinted>
  <dcterms:created xsi:type="dcterms:W3CDTF">2020-01-15T13:51:00Z</dcterms:created>
  <dcterms:modified xsi:type="dcterms:W3CDTF">2022-12-22T10:22:00Z</dcterms:modified>
</cp:coreProperties>
</file>