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D" w:rsidRPr="00454068" w:rsidRDefault="00845B2D">
      <w:pPr>
        <w:rPr>
          <w:sz w:val="28"/>
          <w:szCs w:val="28"/>
        </w:rPr>
      </w:pPr>
      <w:r w:rsidRPr="00454068">
        <w:rPr>
          <w:sz w:val="28"/>
          <w:szCs w:val="28"/>
        </w:rPr>
        <w:t>Handreichung bezüglich der Gefähr</w:t>
      </w:r>
      <w:r w:rsidR="00F67F28" w:rsidRPr="00454068">
        <w:rPr>
          <w:sz w:val="28"/>
          <w:szCs w:val="28"/>
        </w:rPr>
        <w:t>d</w:t>
      </w:r>
      <w:r w:rsidRPr="00454068">
        <w:rPr>
          <w:sz w:val="28"/>
          <w:szCs w:val="28"/>
        </w:rPr>
        <w:t>un</w:t>
      </w:r>
      <w:r w:rsidR="00F67F28" w:rsidRPr="00454068">
        <w:rPr>
          <w:sz w:val="28"/>
          <w:szCs w:val="28"/>
        </w:rPr>
        <w:t>g</w:t>
      </w:r>
      <w:r w:rsidRPr="00454068">
        <w:rPr>
          <w:sz w:val="28"/>
          <w:szCs w:val="28"/>
        </w:rPr>
        <w:t>seinschätzung und Kontaktpersonen-Management i</w:t>
      </w:r>
      <w:r w:rsidR="00F67F28" w:rsidRPr="00454068">
        <w:rPr>
          <w:sz w:val="28"/>
          <w:szCs w:val="28"/>
        </w:rPr>
        <w:t>m</w:t>
      </w:r>
      <w:r w:rsidRPr="00454068">
        <w:rPr>
          <w:sz w:val="28"/>
          <w:szCs w:val="28"/>
        </w:rPr>
        <w:t xml:space="preserve"> medizinische</w:t>
      </w:r>
      <w:r w:rsidR="00F67F28" w:rsidRPr="00454068">
        <w:rPr>
          <w:sz w:val="28"/>
          <w:szCs w:val="28"/>
        </w:rPr>
        <w:t>n</w:t>
      </w:r>
      <w:r w:rsidRPr="00454068">
        <w:rPr>
          <w:sz w:val="28"/>
          <w:szCs w:val="28"/>
        </w:rPr>
        <w:t xml:space="preserve"> Bereich</w:t>
      </w:r>
      <w:r w:rsidR="00CD788D" w:rsidRPr="00454068">
        <w:rPr>
          <w:sz w:val="28"/>
          <w:szCs w:val="28"/>
        </w:rPr>
        <w:t>,</w:t>
      </w:r>
      <w:r w:rsidR="00454068" w:rsidRPr="00454068">
        <w:rPr>
          <w:sz w:val="28"/>
          <w:szCs w:val="28"/>
        </w:rPr>
        <w:t xml:space="preserve"> einschließlich Laborpersonal</w:t>
      </w:r>
    </w:p>
    <w:p w:rsidR="00845B2D" w:rsidRPr="00623F10" w:rsidRDefault="00845B2D">
      <w:pPr>
        <w:rPr>
          <w:b/>
        </w:rPr>
      </w:pPr>
      <w:r w:rsidRPr="00623F10">
        <w:rPr>
          <w:b/>
        </w:rPr>
        <w:t>Hintergrund:</w:t>
      </w:r>
    </w:p>
    <w:p w:rsidR="00845B2D" w:rsidRDefault="00F67F28" w:rsidP="00845B2D">
      <w:r>
        <w:t xml:space="preserve">Unerkannte Erkrankungen bei medizinischem Personal stellen Gefährdung der Betroffenen, ihrer Angehörigen, anderer Mitarbeiter und Patienten dar, </w:t>
      </w:r>
      <w:r w:rsidR="00CD788D">
        <w:t xml:space="preserve">und </w:t>
      </w:r>
      <w:r>
        <w:t xml:space="preserve">können zu </w:t>
      </w:r>
      <w:r w:rsidR="00CD788D">
        <w:t xml:space="preserve">größeren </w:t>
      </w:r>
      <w:r>
        <w:t xml:space="preserve">nosokomialen Ausbrüchen </w:t>
      </w:r>
      <w:r w:rsidR="00E922D5">
        <w:t>führen</w:t>
      </w:r>
      <w:r>
        <w:t>.</w:t>
      </w:r>
      <w:r>
        <w:t xml:space="preserve"> </w:t>
      </w:r>
      <w:r w:rsidR="00CD788D">
        <w:t>Personen in der Pflege und medizinischen Versorgung sind im Rahmen ihrer Tätigkeit regelmäßig in engem Kontakt mit einer großen Zahl von Personen</w:t>
      </w:r>
      <w:r w:rsidR="00454068">
        <w:t xml:space="preserve">, die durch eine Infektion und </w:t>
      </w:r>
      <w:r w:rsidR="00CD788D">
        <w:t xml:space="preserve">Erkrankungen </w:t>
      </w:r>
      <w:r w:rsidR="00CA3C2C">
        <w:t xml:space="preserve">mit schwerem Verlauf </w:t>
      </w:r>
      <w:r w:rsidR="00CD788D">
        <w:t xml:space="preserve">besonders gefährdet sind (vulnerable Gruppen). </w:t>
      </w:r>
      <w:r w:rsidR="00845B2D">
        <w:t xml:space="preserve">Der Schutz des medizinischen Personals ist </w:t>
      </w:r>
      <w:r w:rsidR="00CD788D">
        <w:t xml:space="preserve">daher </w:t>
      </w:r>
      <w:r w:rsidR="00845B2D">
        <w:t>zusätzlich zu den allgemeinen Arbeitsschutzanforderung</w:t>
      </w:r>
      <w:r>
        <w:t>e</w:t>
      </w:r>
      <w:r w:rsidR="00845B2D">
        <w:t xml:space="preserve">n </w:t>
      </w:r>
      <w:r w:rsidR="00CD788D">
        <w:t xml:space="preserve">auch </w:t>
      </w:r>
      <w:r w:rsidR="00845B2D">
        <w:t>in Bezug auf die Sicherstellung der medizinischen Versorgung</w:t>
      </w:r>
      <w:r w:rsidR="00CD788D">
        <w:t xml:space="preserve"> und </w:t>
      </w:r>
      <w:r w:rsidR="00845B2D">
        <w:t>der Verhinderung von nosokomialen Infektionen von besonderer Bedeutung.</w:t>
      </w:r>
      <w:r w:rsidR="004B1741">
        <w:t xml:space="preserve"> </w:t>
      </w:r>
    </w:p>
    <w:p w:rsidR="00623F10" w:rsidRDefault="00845B2D" w:rsidP="00845B2D">
      <w:r>
        <w:t>Auch unter den kontrollierten Bedingungen einer Laboruntersuchung und im Rahmen der klinischen Untersuchungs- und Behandlungssituation am Patienten, kann es zu einer – möglicherweise unbemerkten - Beeinträchtigung der eingesetzten Schutzmaßnahmen kommen. Daher wird medizinisches Personal</w:t>
      </w:r>
      <w:r w:rsidR="004B1741">
        <w:t xml:space="preserve"> mit</w:t>
      </w:r>
      <w:r>
        <w:t xml:space="preserve"> engem Kontakt </w:t>
      </w:r>
      <w:r w:rsidR="004B1741">
        <w:t>zu</w:t>
      </w:r>
      <w:r>
        <w:t xml:space="preserve"> bestätigten Fällen von COVID-19</w:t>
      </w:r>
      <w:r w:rsidR="004B1741">
        <w:t xml:space="preserve"> </w:t>
      </w:r>
      <w:r>
        <w:t xml:space="preserve">Personen </w:t>
      </w:r>
      <w:r w:rsidR="004B1741">
        <w:t>auch bei Einsatz von adäquaten Schutzmaßnahmen den Kontaktpersonen der Kategorie II zugeordnet.</w:t>
      </w:r>
    </w:p>
    <w:p w:rsidR="00623F10" w:rsidRDefault="00443C40" w:rsidP="00845B2D">
      <w:r w:rsidRPr="00623F10">
        <w:rPr>
          <w:u w:val="single"/>
        </w:rPr>
        <w:t>Empfohlene Maßnahmen</w:t>
      </w:r>
      <w:r>
        <w:t>:</w:t>
      </w:r>
    </w:p>
    <w:p w:rsidR="00443C40" w:rsidRDefault="00623F10" w:rsidP="00845B2D">
      <w:r w:rsidRPr="00623F10">
        <w:rPr>
          <w:b/>
        </w:rPr>
        <w:t>Kernprinzipien</w:t>
      </w:r>
      <w:r>
        <w:t>: Sensibilisierung, Information und Schulung der Beschäftigten – Erfassung und Monitoring aller Kontakt</w:t>
      </w:r>
      <w:r w:rsidR="004674FC">
        <w:t>personen</w:t>
      </w:r>
      <w:r w:rsidR="000B55AE">
        <w:t xml:space="preserve"> von Verdachts- oder bestätigter Fällen (Klinikebene) bzw. Kontaktpersonen des medizinischen Personals</w:t>
      </w:r>
      <w:r w:rsidR="004674FC">
        <w:t xml:space="preserve"> ab dem 1. Kontakt mit einem Verdachts- oder bestätigten COVID-19-Fall und der angewendeten Schutzmaßnahmen</w:t>
      </w:r>
      <w:r w:rsidR="000B55AE">
        <w:t xml:space="preserve"> (Ebene der medizinisch Tätigen selbst)</w:t>
      </w:r>
      <w:r>
        <w:t xml:space="preserve"> – enge Zusammenarbeit </w:t>
      </w:r>
      <w:r w:rsidR="000A322F">
        <w:t xml:space="preserve">mit dem Gesundheitsamt </w:t>
      </w:r>
      <w:r>
        <w:t xml:space="preserve">und Vorgehen immer nach </w:t>
      </w:r>
      <w:r w:rsidR="000A322F">
        <w:t>dessen Maßgabe</w:t>
      </w:r>
    </w:p>
    <w:p w:rsidR="000B55AE" w:rsidRDefault="00443C40" w:rsidP="00443C40">
      <w:pPr>
        <w:pStyle w:val="Listenabsatz"/>
        <w:numPr>
          <w:ilvl w:val="0"/>
          <w:numId w:val="1"/>
        </w:numPr>
      </w:pPr>
      <w:r>
        <w:t xml:space="preserve">Information und Schulung </w:t>
      </w:r>
      <w:r w:rsidR="00623F10">
        <w:t>des</w:t>
      </w:r>
      <w:r>
        <w:t xml:space="preserve"> Personal</w:t>
      </w:r>
      <w:r w:rsidR="00623F10">
        <w:t>s</w:t>
      </w:r>
      <w:r>
        <w:t xml:space="preserve"> in der medizinischen Versorgung und Pflege zum </w:t>
      </w:r>
      <w:r w:rsidR="00CD788D">
        <w:t>i</w:t>
      </w:r>
      <w:r>
        <w:t>nfektionshygienischen Manag</w:t>
      </w:r>
      <w:r w:rsidR="00623F10">
        <w:t xml:space="preserve">ement, </w:t>
      </w:r>
      <w:r>
        <w:t xml:space="preserve">dem korrekten Einsatz von </w:t>
      </w:r>
      <w:r w:rsidR="00CD788D">
        <w:t>p</w:t>
      </w:r>
      <w:r>
        <w:t>ersönlicher Schutzausrüstung</w:t>
      </w:r>
      <w:r w:rsidR="00623F10">
        <w:t xml:space="preserve"> und zum </w:t>
      </w:r>
      <w:proofErr w:type="spellStart"/>
      <w:r w:rsidR="00623F10">
        <w:t>Selbstmonitoring</w:t>
      </w:r>
      <w:proofErr w:type="spellEnd"/>
      <w:r w:rsidR="00623F10">
        <w:t xml:space="preserve"> auf Symptome oder Befunde</w:t>
      </w:r>
      <w:r>
        <w:t>.</w:t>
      </w:r>
      <w:r w:rsidR="004674FC">
        <w:t xml:space="preserve"> </w:t>
      </w:r>
    </w:p>
    <w:p w:rsidR="000B55AE" w:rsidRDefault="000B55AE" w:rsidP="000B55AE">
      <w:pPr>
        <w:pStyle w:val="Listenabsatz"/>
        <w:numPr>
          <w:ilvl w:val="0"/>
          <w:numId w:val="1"/>
        </w:numPr>
      </w:pPr>
      <w:r>
        <w:t xml:space="preserve">Wegen der gravierenden Implikationen sollte jedes Personal, das mit </w:t>
      </w:r>
      <w:r w:rsidR="00CA3C2C">
        <w:t xml:space="preserve">Kontakt zu Fällen mit einem begründeten Verdacht (Link Falldefinition) oder </w:t>
      </w:r>
      <w:r>
        <w:t xml:space="preserve">bestätigten Fällen mit COVID-19 angehalten werden, fortlaufend ein Tagebuch zu führen, in dem die tägliche Symptomatik, die angewendete Schutzausrüstung UND die Kontaktpersonen jeglicher Art (Patienten, Mitarbeiter, persönliche Bekannte, Familie) festgehalten werden. </w:t>
      </w:r>
    </w:p>
    <w:p w:rsidR="005E2D73" w:rsidRDefault="000B55AE" w:rsidP="000B55AE">
      <w:pPr>
        <w:pStyle w:val="Listenabsatz"/>
        <w:numPr>
          <w:ilvl w:val="0"/>
          <w:numId w:val="1"/>
        </w:numPr>
      </w:pPr>
      <w:r>
        <w:t>Auf Ebene des Krankenhauses Erfassung aller Kontakte (Besucher und Personal) mit Patienten mit bestätigter COVID-19 Erkrankung</w:t>
      </w:r>
      <w:r w:rsidRPr="00EB4FE4">
        <w:rPr>
          <w:vertAlign w:val="superscript"/>
        </w:rPr>
        <w:t>1</w:t>
      </w:r>
      <w:r>
        <w:t xml:space="preserve"> in enger Zusammenarbeit zwischen Betriebsarzt/</w:t>
      </w:r>
      <w:proofErr w:type="spellStart"/>
      <w:r>
        <w:t>ärztin</w:t>
      </w:r>
      <w:proofErr w:type="spellEnd"/>
      <w:r>
        <w:t xml:space="preserve"> oder den Hygienebeauftragten und dem Gesundheitsamt.</w:t>
      </w:r>
    </w:p>
    <w:p w:rsidR="000B55AE" w:rsidRDefault="005E2D73" w:rsidP="000B55AE">
      <w:pPr>
        <w:pStyle w:val="Listenabsatz"/>
        <w:numPr>
          <w:ilvl w:val="0"/>
          <w:numId w:val="1"/>
        </w:numPr>
      </w:pPr>
      <w:r>
        <w:t xml:space="preserve">Im ambulanten Bereich Erfassung und Monitoring aller Kontakte in enger Zusammenarbeit und Abstimmung zwischen </w:t>
      </w:r>
      <w:r w:rsidR="00986BBB">
        <w:t>der ärztlichen Leitung der ärztlichen P</w:t>
      </w:r>
      <w:r>
        <w:t>raxis/Einrichtung und dem Gesundheitsamt.</w:t>
      </w:r>
    </w:p>
    <w:p w:rsidR="00443C40" w:rsidRDefault="00443C40" w:rsidP="00443C40">
      <w:pPr>
        <w:pStyle w:val="Listenabsatz"/>
        <w:numPr>
          <w:ilvl w:val="0"/>
          <w:numId w:val="1"/>
        </w:numPr>
      </w:pPr>
      <w:r>
        <w:t xml:space="preserve">Personal, das in die Versorgung von COVID-19 Patienten eingesetzt </w:t>
      </w:r>
      <w:r w:rsidR="00CD788D">
        <w:t xml:space="preserve">wird, </w:t>
      </w:r>
      <w:r>
        <w:t>sollte möglichst nicht in Bereichen mit besonders gefährdeten Patientengruppen (z. B. Immunsupprimierte) eingesetzt werden.</w:t>
      </w:r>
      <w:r w:rsidR="00CA3C2C">
        <w:t xml:space="preserve"> Bei Versorgung von mehreren Fällen mit COVID ist eine </w:t>
      </w:r>
      <w:r w:rsidR="00986BBB">
        <w:t xml:space="preserve">organisatorische </w:t>
      </w:r>
      <w:r w:rsidR="00986BBB">
        <w:lastRenderedPageBreak/>
        <w:t>und räumliche Trennung (</w:t>
      </w:r>
      <w:proofErr w:type="spellStart"/>
      <w:r w:rsidR="00CA3C2C">
        <w:t>Kohortierung</w:t>
      </w:r>
      <w:proofErr w:type="spellEnd"/>
      <w:r w:rsidR="00986BBB">
        <w:t>)</w:t>
      </w:r>
      <w:r w:rsidR="00CA3C2C">
        <w:t xml:space="preserve"> von Patienten und </w:t>
      </w:r>
      <w:r w:rsidR="00986BBB">
        <w:t xml:space="preserve">dem zugewiesenen </w:t>
      </w:r>
      <w:r w:rsidR="00CA3C2C">
        <w:t>Personal in einem gesonderten Bereich empfohlen.</w:t>
      </w:r>
    </w:p>
    <w:p w:rsidR="00443C40" w:rsidRDefault="00CD36F6" w:rsidP="00443C40">
      <w:pPr>
        <w:pStyle w:val="Listenabsatz"/>
        <w:numPr>
          <w:ilvl w:val="0"/>
          <w:numId w:val="1"/>
        </w:numPr>
      </w:pPr>
      <w:r>
        <w:t>Ab dem</w:t>
      </w:r>
      <w:r>
        <w:t xml:space="preserve"> Zeitpunkt des Erstkontakts bis zum 14. Tag nach dem letzten Kontakt mit Patienten mit bestätigter COVID-19 Erkrankung</w:t>
      </w:r>
      <w:r>
        <w:rPr>
          <w:rStyle w:val="Funotenzeichen"/>
        </w:rPr>
        <w:footnoteReference w:id="1"/>
      </w:r>
      <w:r>
        <w:t xml:space="preserve"> t</w:t>
      </w:r>
      <w:r w:rsidR="000A322F">
        <w:t>äglich</w:t>
      </w:r>
      <w:r w:rsidR="005E2D73">
        <w:t>e</w:t>
      </w:r>
      <w:r w:rsidR="00EB4FE4">
        <w:t xml:space="preserve"> </w:t>
      </w:r>
      <w:r w:rsidR="005E2D73">
        <w:t xml:space="preserve">aktive </w:t>
      </w:r>
      <w:r w:rsidR="00443C40">
        <w:t>Abfrage</w:t>
      </w:r>
      <w:r>
        <w:t xml:space="preserve"> </w:t>
      </w:r>
      <w:r w:rsidR="00986BBB">
        <w:t>der Beschäftigten</w:t>
      </w:r>
      <w:r w:rsidR="00986BBB">
        <w:t xml:space="preserve"> </w:t>
      </w:r>
      <w:r>
        <w:t xml:space="preserve">vor Tätigkeitsbeginn </w:t>
      </w:r>
      <w:r w:rsidR="005E2D73">
        <w:t xml:space="preserve">und zentrale Dokumentation </w:t>
      </w:r>
      <w:r w:rsidR="00986BBB">
        <w:t xml:space="preserve">der Ergebnisse des </w:t>
      </w:r>
      <w:proofErr w:type="spellStart"/>
      <w:r w:rsidR="00986BBB">
        <w:t>Selbstmonitoring</w:t>
      </w:r>
      <w:proofErr w:type="spellEnd"/>
      <w:r w:rsidR="00986BBB">
        <w:t xml:space="preserve"> auf Symptome, Befunde und mögliche Expositionsereignisse</w:t>
      </w:r>
    </w:p>
    <w:p w:rsidR="000B55AE" w:rsidRDefault="000B55AE" w:rsidP="00623F10">
      <w:pPr>
        <w:pStyle w:val="Listenabsatz"/>
        <w:numPr>
          <w:ilvl w:val="0"/>
          <w:numId w:val="1"/>
        </w:numPr>
      </w:pPr>
      <w:r>
        <w:t>Tägliche aggregierte Meldung an das Gesundheitsamt mit den folgenden Informationen: Zahl der Exponierten</w:t>
      </w:r>
      <w:r w:rsidR="0054350F">
        <w:t xml:space="preserve"> (evtl. getrennt nach Pflegepersonal, ärztlichem Personal und sonstigem Personal) und</w:t>
      </w:r>
      <w:r>
        <w:t xml:space="preserve"> Zahl der Personen </w:t>
      </w:r>
      <w:r w:rsidR="0054350F">
        <w:t xml:space="preserve">unter diagnostischer Abklärung. </w:t>
      </w:r>
    </w:p>
    <w:p w:rsidR="00845B2D" w:rsidRDefault="00EB4FE4" w:rsidP="00623F10">
      <w:pPr>
        <w:pStyle w:val="Listenabsatz"/>
        <w:numPr>
          <w:ilvl w:val="0"/>
          <w:numId w:val="1"/>
        </w:numPr>
      </w:pPr>
      <w:r>
        <w:t>Bei Auftreten von Symptomen (auch unspezifische Allgemeinsymptome) sofortige Beurlaubung von der Tätigkeit, Befragung der Beschäftigten über mögliche Expositionssituationen (z. B. Probleme beim Einsatz der PSA), Information des Ge</w:t>
      </w:r>
      <w:r w:rsidR="00623F10">
        <w:t xml:space="preserve">sundheitsamts und Isolation der </w:t>
      </w:r>
      <w:r w:rsidR="0054350F">
        <w:t>B</w:t>
      </w:r>
      <w:r w:rsidR="00623F10">
        <w:t>etroffenen bis zur diagnostischen Klärung</w:t>
      </w:r>
      <w:r w:rsidR="00986BBB">
        <w:t xml:space="preserve"> (Link begründeter Verdachtsfall)</w:t>
      </w:r>
      <w:r w:rsidR="00623F10">
        <w:t>.</w:t>
      </w:r>
    </w:p>
    <w:p w:rsidR="000B55AE" w:rsidRDefault="00CD36F6" w:rsidP="00986BBB">
      <w:pPr>
        <w:pStyle w:val="Listenabsatz"/>
        <w:numPr>
          <w:ilvl w:val="0"/>
          <w:numId w:val="1"/>
        </w:numPr>
      </w:pPr>
      <w:r>
        <w:t>Bei ungeschützter Exposition sofortige Mitteilung an den Betriebsarzt/</w:t>
      </w:r>
      <w:proofErr w:type="spellStart"/>
      <w:r>
        <w:t>ärztin</w:t>
      </w:r>
      <w:proofErr w:type="spellEnd"/>
      <w:r>
        <w:t xml:space="preserve"> oder Hygienebeauftragten, Information des Gesundheitsamtes und Absonderung für 14 Tage zu Hause (s. </w:t>
      </w:r>
      <w:proofErr w:type="spellStart"/>
      <w:r>
        <w:t>Kontakpersonen</w:t>
      </w:r>
      <w:proofErr w:type="spellEnd"/>
      <w:r>
        <w:t xml:space="preserve"> Management für Kontaktpersonen der Kategorie I)</w:t>
      </w:r>
      <w:bookmarkStart w:id="0" w:name="_GoBack"/>
      <w:bookmarkEnd w:id="0"/>
    </w:p>
    <w:sectPr w:rsidR="000B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E5" w:rsidRDefault="007810E5" w:rsidP="00EB4FE4">
      <w:pPr>
        <w:spacing w:after="0" w:line="240" w:lineRule="auto"/>
      </w:pPr>
      <w:r>
        <w:separator/>
      </w:r>
    </w:p>
  </w:endnote>
  <w:endnote w:type="continuationSeparator" w:id="0">
    <w:p w:rsidR="007810E5" w:rsidRDefault="007810E5" w:rsidP="00EB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E5" w:rsidRDefault="007810E5" w:rsidP="00EB4FE4">
      <w:pPr>
        <w:spacing w:after="0" w:line="240" w:lineRule="auto"/>
      </w:pPr>
      <w:r>
        <w:separator/>
      </w:r>
    </w:p>
  </w:footnote>
  <w:footnote w:type="continuationSeparator" w:id="0">
    <w:p w:rsidR="007810E5" w:rsidRDefault="007810E5" w:rsidP="00EB4FE4">
      <w:pPr>
        <w:spacing w:after="0" w:line="240" w:lineRule="auto"/>
      </w:pPr>
      <w:r>
        <w:continuationSeparator/>
      </w:r>
    </w:p>
  </w:footnote>
  <w:footnote w:id="1">
    <w:p w:rsidR="00CD36F6" w:rsidRDefault="00CD36F6" w:rsidP="00CD36F6">
      <w:pPr>
        <w:pStyle w:val="Funotentext"/>
      </w:pPr>
      <w:r>
        <w:rPr>
          <w:rStyle w:val="Funotenzeichen"/>
        </w:rPr>
        <w:footnoteRef/>
      </w:r>
      <w:r>
        <w:t xml:space="preserve"> inkl. Personen mit asymptomatischer Virusausscheidung von SARS-CoV-2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657"/>
    <w:multiLevelType w:val="hybridMultilevel"/>
    <w:tmpl w:val="94DE7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2D"/>
    <w:rsid w:val="000A322F"/>
    <w:rsid w:val="000B55AE"/>
    <w:rsid w:val="00443C40"/>
    <w:rsid w:val="00454068"/>
    <w:rsid w:val="004674FC"/>
    <w:rsid w:val="004B1741"/>
    <w:rsid w:val="004F1FED"/>
    <w:rsid w:val="0054350F"/>
    <w:rsid w:val="00596137"/>
    <w:rsid w:val="005E2D73"/>
    <w:rsid w:val="005E525F"/>
    <w:rsid w:val="00623F10"/>
    <w:rsid w:val="007810E5"/>
    <w:rsid w:val="00845B2D"/>
    <w:rsid w:val="00986BBB"/>
    <w:rsid w:val="00AD44BA"/>
    <w:rsid w:val="00C55713"/>
    <w:rsid w:val="00CA3C2C"/>
    <w:rsid w:val="00CD36F6"/>
    <w:rsid w:val="00CD788D"/>
    <w:rsid w:val="00E922D5"/>
    <w:rsid w:val="00EB4FE4"/>
    <w:rsid w:val="00F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C4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B4F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F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4F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F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F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F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F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F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C4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B4F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F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4F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F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F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F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F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F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957C-EDD2-4132-9A59-DBC48E06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Haas, Walter</cp:lastModifiedBy>
  <cp:revision>4</cp:revision>
  <dcterms:created xsi:type="dcterms:W3CDTF">2020-02-16T12:55:00Z</dcterms:created>
  <dcterms:modified xsi:type="dcterms:W3CDTF">2020-02-16T13:06:00Z</dcterms:modified>
</cp:coreProperties>
</file>