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COVID-19-Lage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28.02.2020,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Risikogruppen, (</w:t>
            </w:r>
            <w:proofErr w:type="spellStart"/>
            <w:r>
              <w:t>protection</w:t>
            </w:r>
            <w:proofErr w:type="spellEnd"/>
            <w:r>
              <w:t xml:space="preserve">)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proofErr w:type="spellStart"/>
            <w:r>
              <w:t>Feldteam</w:t>
            </w:r>
            <w:proofErr w:type="spellEnd"/>
          </w:p>
        </w:tc>
        <w:tc>
          <w:tcPr>
            <w:tcW w:w="2268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FAQ Anpassung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Darstellung der aktuellen epidemiologischen Daten auf Internetseite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Tischvorlage BMG</w:t>
            </w:r>
          </w:p>
        </w:tc>
        <w:tc>
          <w:tcPr>
            <w:tcW w:w="2268" w:type="dxa"/>
          </w:tcPr>
          <w:p>
            <w:r>
              <w:t>Presse</w:t>
            </w:r>
          </w:p>
          <w:p/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Epi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-Matrix/Erregersteckbrief</w:t>
            </w:r>
          </w:p>
          <w:p>
            <w:pPr>
              <w:pStyle w:val="NurText"/>
              <w:ind w:left="720"/>
            </w:pPr>
          </w:p>
        </w:tc>
        <w:tc>
          <w:tcPr>
            <w:tcW w:w="2268" w:type="dxa"/>
          </w:tcPr>
          <w:p/>
          <w:p>
            <w:r>
              <w:t>FG 36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Priorisierung Labortests</w:t>
            </w:r>
          </w:p>
          <w:p>
            <w:pPr>
              <w:pStyle w:val="Listenabsatz"/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Klin</w:t>
            </w:r>
            <w:proofErr w:type="spellEnd"/>
            <w:r>
              <w:t>. Kriterien für stationäre Aufnahme von Patienten mit laborbestätigter SARS-CoV-2-Infektion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Verlegung und </w:t>
            </w:r>
            <w:proofErr w:type="spellStart"/>
            <w:r>
              <w:t>Kohortierung</w:t>
            </w:r>
            <w:proofErr w:type="spellEnd"/>
            <w:r>
              <w:t xml:space="preserve"> COVID Patienten im Gesundheitswesen</w:t>
            </w:r>
          </w:p>
        </w:tc>
        <w:tc>
          <w:tcPr>
            <w:tcW w:w="2268" w:type="dxa"/>
          </w:tcPr>
          <w:p>
            <w:r>
              <w:t>IBBS/FG14/FG37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Häusliche Isolierung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>Umgang mit Massenveranstaltungen (AGI-Thema)</w:t>
            </w:r>
          </w:p>
        </w:tc>
        <w:tc>
          <w:tcPr>
            <w:tcW w:w="2268" w:type="dxa"/>
          </w:tcPr>
          <w:p/>
          <w:p>
            <w:r>
              <w:t>FG37</w:t>
            </w:r>
          </w:p>
          <w:p>
            <w:r>
              <w:lastRenderedPageBreak/>
              <w:t>FG32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Umstellung der §12 Meldungen auf elektronisches Meldeverfahren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Häufige Anfragen zu Beschaffungsschwierigkeiten von Schutzausrüstung in Arztpraxen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Häufige Rückfragen zu Anwendung des Flussdiagramms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Offene Schichten, Position Liaison Presse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02.03.2020,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7BF4B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10</cp:revision>
  <cp:lastPrinted>2017-11-06T06:42:00Z</cp:lastPrinted>
  <dcterms:created xsi:type="dcterms:W3CDTF">2020-02-28T11:40:00Z</dcterms:created>
  <dcterms:modified xsi:type="dcterms:W3CDTF">2022-12-22T10:45:00Z</dcterms:modified>
</cp:coreProperties>
</file>