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10.03..2020,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5945"/>
        <w:gridCol w:w="2268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Ganz Italien als </w:t>
            </w:r>
            <w:proofErr w:type="spellStart"/>
            <w:r>
              <w:t>Riskogebiet</w:t>
            </w:r>
            <w:proofErr w:type="spellEnd"/>
            <w:r>
              <w:t xml:space="preserve"> (</w:t>
            </w:r>
            <w:proofErr w:type="spellStart"/>
            <w:r>
              <w:t>Wieler</w:t>
            </w:r>
            <w:proofErr w:type="spellEnd"/>
            <w:r>
              <w:t>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70% aller in Südtirol Exponierten waren in Wolkenstein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Departement Haut-Rhin (Oberelsass ) oder Region „Grand Est“ als Risikogebiet? (BW hat  Haut-Rhin  bereits als Risikogebiet erklärt)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Nordkorea als Risikogebiet? (Anfrage AA)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Maßnahmen International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Cluster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2 Todesfälle in NRW (Heinsberg, Essen)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Berichterstattung wird umgestellt:  die epidemiologischen Auswertungen beziehen sich nur noch auf die elektronisch übermittelten Daten. Für eine Übergangszeit werden die absoluten Fallzahlen noch täglich bei den Bundesländern erfragt.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9 positive unter Rückkehrern aus Tel Aviv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RKI Team in Freising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RKI Team heute nach Nürnberg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Amtshilfeersuchen NRW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Priorisierung Amtshilfeersuchen</w:t>
            </w:r>
          </w:p>
        </w:tc>
        <w:tc>
          <w:tcPr>
            <w:tcW w:w="2268" w:type="dxa"/>
          </w:tcPr>
          <w:p/>
          <w:p>
            <w:r>
              <w:t>ZIG1</w:t>
            </w:r>
          </w:p>
          <w:p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26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lastRenderedPageBreak/>
              <w:t>Finalisierung Dokument „Rationale Risikobewertung“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2268" w:type="dxa"/>
          </w:tcPr>
          <w:p>
            <w:r>
              <w:lastRenderedPageBreak/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distancing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Psychosoziale Begleitung Pflegende</w:t>
            </w:r>
          </w:p>
        </w:tc>
        <w:tc>
          <w:tcPr>
            <w:tcW w:w="2268" w:type="dxa"/>
          </w:tcPr>
          <w:p>
            <w:r>
              <w:t>Presse</w:t>
            </w:r>
          </w:p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Strategie-Papier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Neu: Umgang mit Leichen?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Trennung der Patientenströme</w:t>
            </w:r>
          </w:p>
        </w:tc>
        <w:tc>
          <w:tcPr>
            <w:tcW w:w="2268" w:type="dxa"/>
          </w:tcPr>
          <w:p/>
          <w:p>
            <w:r>
              <w:t>FG36</w:t>
            </w:r>
          </w:p>
          <w:p>
            <w:r>
              <w:t>IBBS/ FG14</w:t>
            </w:r>
          </w:p>
          <w:p>
            <w:r>
              <w:t>FG 37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Sentinel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Kapazitäten</w:t>
            </w:r>
          </w:p>
        </w:tc>
        <w:tc>
          <w:tcPr>
            <w:tcW w:w="2268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>
            <w:r>
              <w:t>IBBS/FG14/FG37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KoNa</w:t>
            </w:r>
            <w:proofErr w:type="spellEnd"/>
            <w:r>
              <w:t>-Konzept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Massenveranstaltungen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Schulen/ Hochschulen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PSA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Daten - Berichterstattung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KoNa</w:t>
            </w:r>
            <w:proofErr w:type="spellEnd"/>
            <w:r>
              <w:t xml:space="preserve"> Flug, </w:t>
            </w:r>
            <w:proofErr w:type="spellStart"/>
            <w:r>
              <w:t>Aussteigekarten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Kreuzfahrtschiffe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ÖPNV</w:t>
            </w:r>
          </w:p>
        </w:tc>
        <w:tc>
          <w:tcPr>
            <w:tcW w:w="2268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Unterstützungsanfragen in Diagnostik</w:t>
            </w:r>
          </w:p>
        </w:tc>
        <w:tc>
          <w:tcPr>
            <w:tcW w:w="2268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Tool zu virtuellem Krisenstab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Liaison-Personen BMG, </w:t>
            </w:r>
            <w:proofErr w:type="spellStart"/>
            <w:r>
              <w:t>SenGe</w:t>
            </w:r>
            <w:proofErr w:type="spellEnd"/>
            <w:r>
              <w:t>, MAGS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Anweisungen an MA im LZ</w:t>
            </w:r>
            <w:r>
              <w:rPr>
                <w:b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WHO-Delegation (</w:t>
            </w:r>
            <w:proofErr w:type="spellStart"/>
            <w:r>
              <w:t>Schwartländer</w:t>
            </w:r>
            <w:proofErr w:type="spellEnd"/>
            <w:r>
              <w:t>)?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, 11.3.2020, 11:00-12:30</w:t>
            </w:r>
          </w:p>
        </w:tc>
        <w:tc>
          <w:tcPr>
            <w:tcW w:w="226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21567"/>
    <w:multiLevelType w:val="hybridMultilevel"/>
    <w:tmpl w:val="B766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2AEE8-60B8-4363-BD7C-F087C767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4</cp:revision>
  <cp:lastPrinted>2017-11-06T06:42:00Z</cp:lastPrinted>
  <dcterms:created xsi:type="dcterms:W3CDTF">2020-03-11T10:54:00Z</dcterms:created>
  <dcterms:modified xsi:type="dcterms:W3CDTF">2022-12-22T11:00:00Z</dcterms:modified>
</cp:coreProperties>
</file>