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  <w:highlight w:val="yellow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 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Region „Grand Est“ als Risikogebiet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USA noch Abstimmungsbedarf mit BMG notwendig: Washington, Oregon und Kalifornien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Reisegruppe Israel (44 Personen, </w:t>
            </w:r>
            <w:proofErr w:type="spellStart"/>
            <w:r>
              <w:t>mind</w:t>
            </w:r>
            <w:proofErr w:type="spellEnd"/>
            <w:r>
              <w:t xml:space="preserve"> 9 positiv getestet)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NRW</w:t>
            </w:r>
          </w:p>
        </w:tc>
        <w:tc>
          <w:tcPr>
            <w:tcW w:w="2268" w:type="dxa"/>
          </w:tcPr>
          <w:p/>
          <w:p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>Strategieanpassung</w:t>
            </w:r>
          </w:p>
        </w:tc>
        <w:tc>
          <w:tcPr>
            <w:tcW w:w="2268" w:type="dxa"/>
          </w:tcPr>
          <w:p>
            <w:r>
              <w:t>FG36</w:t>
            </w:r>
          </w:p>
        </w:tc>
      </w:tr>
      <w:tr>
        <w:tc>
          <w:tcPr>
            <w:tcW w:w="684" w:type="dxa"/>
          </w:tcPr>
          <w:p>
            <w:bookmarkStart w:id="0" w:name="_GoBack" w:colFirst="1" w:colLast="1"/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 RKI (Stand Daten Vortag, ansonsten müssten internationale Zahlen vor 9:00 (spätestens 8:45) bereitgestellt werden, um noch in die Präsentation aufgenommen werden zu können)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bookmarkEnd w:id="0"/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Trennung der Patientenströme</w:t>
            </w:r>
          </w:p>
        </w:tc>
        <w:tc>
          <w:tcPr>
            <w:tcW w:w="2268" w:type="dxa"/>
          </w:tcPr>
          <w:p>
            <w:r>
              <w:t>IBBS/FG14/FG37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Schulschließung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Universitäten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Öffentlicher Nahverkehr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Umstellung auf </w:t>
            </w:r>
            <w:proofErr w:type="spellStart"/>
            <w:r>
              <w:t>SurvNet</w:t>
            </w:r>
            <w:proofErr w:type="spellEnd"/>
            <w:r>
              <w:t xml:space="preserve"> Daten</w:t>
            </w:r>
          </w:p>
        </w:tc>
        <w:tc>
          <w:tcPr>
            <w:tcW w:w="2268" w:type="dxa"/>
          </w:tcPr>
          <w:p/>
          <w:p>
            <w:r>
              <w:t>FG32/BMG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Kreuzfahrtschiffe</w:t>
            </w:r>
          </w:p>
          <w:p>
            <w:pPr>
              <w:ind w:left="360"/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 , 12.3..2020,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EA6FD-05E2-4FD7-B685-EE493491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Mehlitz, Joachim-Martin</cp:lastModifiedBy>
  <cp:revision>4</cp:revision>
  <cp:lastPrinted>2017-11-06T06:42:00Z</cp:lastPrinted>
  <dcterms:created xsi:type="dcterms:W3CDTF">2020-03-11T09:44:00Z</dcterms:created>
  <dcterms:modified xsi:type="dcterms:W3CDTF">2023-03-27T10:07:00Z</dcterms:modified>
</cp:coreProperties>
</file>