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13.03.2020,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31"/>
        <w:gridCol w:w="6452"/>
        <w:gridCol w:w="1818"/>
      </w:tblGrid>
      <w:tr>
        <w:tc>
          <w:tcPr>
            <w:tcW w:w="631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31" w:type="dxa"/>
          </w:tcPr>
          <w:p>
            <w:r>
              <w:t>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Triage-Kriterien Italien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Frankreich, Spanien, Österreich</w:t>
            </w:r>
          </w:p>
          <w:p>
            <w:pPr>
              <w:pStyle w:val="Listenabsatz"/>
              <w:numPr>
                <w:ilvl w:val="2"/>
                <w:numId w:val="11"/>
              </w:numPr>
            </w:pPr>
            <w:proofErr w:type="spellStart"/>
            <w:r>
              <w:t>Skieressorts</w:t>
            </w:r>
            <w:proofErr w:type="spellEnd"/>
            <w:r>
              <w:t>/Tirol/Österreich (St Anton/Ischgl)</w:t>
            </w:r>
          </w:p>
          <w:p>
            <w:pPr>
              <w:pStyle w:val="Listenabsatz"/>
              <w:numPr>
                <w:ilvl w:val="2"/>
                <w:numId w:val="11"/>
              </w:numPr>
            </w:pPr>
            <w:r>
              <w:t>Grand EST– einschränken auf Haut-Rhin/Bas-Rhin?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Update Feldeinsätze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Besonders betroffene Regionen</w:t>
            </w:r>
          </w:p>
          <w:p>
            <w:pPr>
              <w:pStyle w:val="Listenabsatz"/>
            </w:pPr>
          </w:p>
        </w:tc>
        <w:tc>
          <w:tcPr>
            <w:tcW w:w="1818" w:type="dxa"/>
          </w:tcPr>
          <w:p/>
          <w:p>
            <w:r>
              <w:t>ZIG1</w:t>
            </w:r>
          </w:p>
          <w:p>
            <w:r>
              <w:br/>
              <w:t>FG32</w:t>
            </w:r>
          </w:p>
        </w:tc>
      </w:tr>
      <w:tr>
        <w:tc>
          <w:tcPr>
            <w:tcW w:w="631" w:type="dxa"/>
          </w:tcPr>
          <w:p>
            <w:r>
              <w:t>2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Rolle der Kinder als Überträger</w:t>
            </w:r>
          </w:p>
          <w:p>
            <w:pPr>
              <w:pStyle w:val="Listenabsatz"/>
            </w:pPr>
          </w:p>
        </w:tc>
        <w:tc>
          <w:tcPr>
            <w:tcW w:w="1818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31" w:type="dxa"/>
          </w:tcPr>
          <w:p>
            <w:r>
              <w:t>3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8" w:type="dxa"/>
          </w:tcPr>
          <w:p>
            <w:r>
              <w:t>alle</w:t>
            </w:r>
          </w:p>
        </w:tc>
      </w:tr>
      <w:tr>
        <w:tc>
          <w:tcPr>
            <w:tcW w:w="631" w:type="dxa"/>
          </w:tcPr>
          <w:p>
            <w:r>
              <w:t>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BzGA</w:t>
            </w:r>
            <w:proofErr w:type="spellEnd"/>
            <w:r>
              <w:t>: Umsetzung der Parole der Kanzlerin?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Chatbot</w:t>
            </w:r>
            <w:proofErr w:type="spellEnd"/>
          </w:p>
          <w:p>
            <w:pPr>
              <w:pStyle w:val="Listenabsatz"/>
            </w:pPr>
          </w:p>
        </w:tc>
        <w:tc>
          <w:tcPr>
            <w:tcW w:w="1818" w:type="dxa"/>
          </w:tcPr>
          <w:p>
            <w:r>
              <w:t>Presse</w:t>
            </w:r>
          </w:p>
          <w:p/>
        </w:tc>
      </w:tr>
      <w:tr>
        <w:tc>
          <w:tcPr>
            <w:tcW w:w="631" w:type="dxa"/>
          </w:tcPr>
          <w:p>
            <w:r>
              <w:t>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>Grundsatzfragen zu Risikogebieten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>VIP Testung (bisher 44)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Freischaltung des Dashboards/Datenteilung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lastRenderedPageBreak/>
              <w:t>6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Publikation der Strategie-Ergänzung im Epidemiologischen Bulletin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Anpassung Kontaktpersonenmanagement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Kontaktpersonen Kat 1 und Kat 2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Falldefinition</w:t>
            </w:r>
          </w:p>
          <w:p>
            <w:pPr>
              <w:pStyle w:val="Listenabsatz"/>
            </w:pPr>
          </w:p>
        </w:tc>
        <w:tc>
          <w:tcPr>
            <w:tcW w:w="1818" w:type="dxa"/>
          </w:tcPr>
          <w:p/>
          <w:p>
            <w:r>
              <w:t>FG36</w:t>
            </w:r>
          </w:p>
          <w:p/>
          <w:p>
            <w:r>
              <w:t>FG36</w:t>
            </w:r>
          </w:p>
        </w:tc>
      </w:tr>
      <w:tr>
        <w:tc>
          <w:tcPr>
            <w:tcW w:w="631" w:type="dxa"/>
          </w:tcPr>
          <w:p>
            <w:r>
              <w:t>7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>
            <w:r>
              <w:t>FG17/ZBS1</w:t>
            </w:r>
          </w:p>
        </w:tc>
      </w:tr>
      <w:tr>
        <w:tc>
          <w:tcPr>
            <w:tcW w:w="631" w:type="dxa"/>
          </w:tcPr>
          <w:p>
            <w:r>
              <w:t>8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ARDS/</w:t>
            </w:r>
            <w:proofErr w:type="spellStart"/>
            <w:r>
              <w:t>Divi</w:t>
            </w:r>
            <w:proofErr w:type="spellEnd"/>
            <w:r>
              <w:t>-Netzwerk</w:t>
            </w:r>
          </w:p>
        </w:tc>
        <w:tc>
          <w:tcPr>
            <w:tcW w:w="1818" w:type="dxa"/>
          </w:tcPr>
          <w:p/>
          <w:p>
            <w:r>
              <w:t>FG36/IBBS/FG32</w:t>
            </w:r>
          </w:p>
        </w:tc>
      </w:tr>
      <w:tr>
        <w:tc>
          <w:tcPr>
            <w:tcW w:w="631" w:type="dxa"/>
          </w:tcPr>
          <w:p>
            <w:r>
              <w:t>9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Schulschließungen – Regelung?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  <w:p>
            <w:r>
              <w:t>FG32</w:t>
            </w:r>
          </w:p>
        </w:tc>
      </w:tr>
      <w:tr>
        <w:tc>
          <w:tcPr>
            <w:tcW w:w="631" w:type="dxa"/>
          </w:tcPr>
          <w:p>
            <w:r>
              <w:t>10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Mortalitätssurveillance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Lagebild zu </w:t>
            </w:r>
            <w:proofErr w:type="spellStart"/>
            <w:r>
              <w:t>Massnahmen</w:t>
            </w:r>
            <w:proofErr w:type="spellEnd"/>
            <w:r>
              <w:t xml:space="preserve"> und Ressourcen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Entscheidung zu </w:t>
            </w:r>
            <w:proofErr w:type="spellStart"/>
            <w:r>
              <w:t>KoNa</w:t>
            </w:r>
            <w:proofErr w:type="spellEnd"/>
            <w:r>
              <w:t xml:space="preserve"> Flug</w:t>
            </w:r>
          </w:p>
          <w:p>
            <w:pPr>
              <w:pStyle w:val="Listenabsatz"/>
            </w:pPr>
          </w:p>
        </w:tc>
        <w:tc>
          <w:tcPr>
            <w:tcW w:w="1818" w:type="dxa"/>
          </w:tcPr>
          <w:p/>
          <w:p>
            <w:r>
              <w:t>FG32</w:t>
            </w:r>
          </w:p>
        </w:tc>
      </w:tr>
      <w:tr>
        <w:tc>
          <w:tcPr>
            <w:tcW w:w="631" w:type="dxa"/>
          </w:tcPr>
          <w:p>
            <w:r>
              <w:t>12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8" w:type="dxa"/>
          </w:tcPr>
          <w:p>
            <w:r>
              <w:t>ZIG</w:t>
            </w:r>
          </w:p>
        </w:tc>
      </w:tr>
      <w:tr>
        <w:tc>
          <w:tcPr>
            <w:tcW w:w="631" w:type="dxa"/>
          </w:tcPr>
          <w:p>
            <w:r>
              <w:t>13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16.03.2020, 13:00-14:30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1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B766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3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C4305-116D-441D-8D60-DD25AF24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29</cp:revision>
  <cp:lastPrinted>2017-11-06T06:42:00Z</cp:lastPrinted>
  <dcterms:created xsi:type="dcterms:W3CDTF">2020-03-11T10:54:00Z</dcterms:created>
  <dcterms:modified xsi:type="dcterms:W3CDTF">2022-12-22T11:02:00Z</dcterms:modified>
</cp:coreProperties>
</file>