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16.03.2020,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highlight w:val="yellow"/>
              </w:rPr>
            </w:pPr>
            <w:r>
              <w:rPr>
                <w:highlight w:val="yellow"/>
              </w:rPr>
              <w:t>Schweiz?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Lage in Baden-Württemberg eskaliert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Quelle zu Fallzahl-Berichterstattung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Bewertung von Ägypten und Niederlande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Bewertung von Schweiz und Österreich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highlight w:val="green"/>
              </w:rPr>
            </w:pPr>
            <w:r>
              <w:rPr>
                <w:highlight w:val="green"/>
              </w:rPr>
              <w:t>neue Risikogebiete in den USA</w:t>
            </w:r>
          </w:p>
        </w:tc>
        <w:tc>
          <w:tcPr>
            <w:tcW w:w="1818" w:type="dxa"/>
          </w:tcPr>
          <w:p>
            <w:r>
              <w:t>Alle</w:t>
            </w:r>
          </w:p>
          <w:p>
            <w:r>
              <w:t>INIG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Mediale Begleitung der Umstellung der Zahlenberichterstattung ab Dienstag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 zu digitalen Projekten (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proofErr w:type="spellStart"/>
            <w:r>
              <w:t>Schmich</w:t>
            </w:r>
            <w:proofErr w:type="spellEnd"/>
            <w: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Statt „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Distancing</w:t>
            </w:r>
            <w:proofErr w:type="spellEnd"/>
            <w:r>
              <w:t>“ besser einfach „Abstand halten“, „Kontakte reduzieren“?</w:t>
            </w:r>
          </w:p>
        </w:tc>
        <w:tc>
          <w:tcPr>
            <w:tcW w:w="1818" w:type="dxa"/>
          </w:tcPr>
          <w:p>
            <w:r>
              <w:br/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Umgang mit BMG-Tweets vom 13./14.3. zur Selbstisolierung von Reiserückkehren aus Gesamt Österreich, Schweiz und Italien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Update Strategie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proofErr w:type="spellStart"/>
            <w:r>
              <w:lastRenderedPageBreak/>
              <w:t>Serosurveys</w:t>
            </w:r>
            <w:proofErr w:type="spellEnd"/>
            <w:r>
              <w:t xml:space="preserve">: Entscheidung ausschließlich Survey </w:t>
            </w:r>
            <w:proofErr w:type="spellStart"/>
            <w:r>
              <w:t>druch</w:t>
            </w:r>
            <w:proofErr w:type="spellEnd"/>
            <w:r>
              <w:t xml:space="preserve"> Gérard Krause oder zweiter </w:t>
            </w:r>
            <w:proofErr w:type="spellStart"/>
            <w:r>
              <w:t>Serosurvey</w:t>
            </w:r>
            <w:proofErr w:type="spellEnd"/>
            <w:r>
              <w:t xml:space="preserve"> durch Eigenorganisation (FG36, FG37, FG35, AK Blut Vors) durch RKI</w:t>
            </w:r>
          </w:p>
        </w:tc>
        <w:tc>
          <w:tcPr>
            <w:tcW w:w="1818" w:type="dxa"/>
          </w:tcPr>
          <w:p/>
          <w:p/>
          <w:p>
            <w:proofErr w:type="spellStart"/>
            <w:r>
              <w:t>VPräs</w:t>
            </w:r>
            <w:proofErr w:type="spellEnd"/>
            <w:r>
              <w:t>/</w:t>
            </w:r>
            <w:proofErr w:type="spellStart"/>
            <w:r>
              <w:t>Präs</w:t>
            </w:r>
            <w:proofErr w:type="spellEnd"/>
          </w:p>
          <w:p/>
          <w:p/>
          <w:p>
            <w:r>
              <w:lastRenderedPageBreak/>
              <w:t>FG37</w:t>
            </w:r>
          </w:p>
        </w:tc>
      </w:tr>
      <w:tr>
        <w:tc>
          <w:tcPr>
            <w:tcW w:w="631" w:type="dxa"/>
          </w:tcPr>
          <w:p>
            <w:r>
              <w:lastRenderedPageBreak/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Erstellung aller Papiere aus Perspektive besonders betroffener Gebiete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der Handreichung für Einreisende aus Risikogebieten hinsichtlich Kontaktaufnahme mit dem GA (NRW dafür)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„Allgemeine Prinzipien und Empfehlungen für staatlich angeordnete kollektive Quarantänemaßnahmen“ </w:t>
            </w:r>
          </w:p>
        </w:tc>
        <w:tc>
          <w:tcPr>
            <w:tcW w:w="1818" w:type="dxa"/>
          </w:tcPr>
          <w:p/>
          <w:p>
            <w:r>
              <w:t>FG36</w:t>
            </w:r>
          </w:p>
          <w:p>
            <w:r>
              <w:br/>
            </w:r>
          </w:p>
          <w:p>
            <w:r>
              <w:t>FG36</w:t>
            </w:r>
          </w:p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Angebot von Berliner Wissenschaftseinrichtungen zur Diagnostik</w:t>
            </w:r>
          </w:p>
        </w:tc>
        <w:tc>
          <w:tcPr>
            <w:tcW w:w="1818" w:type="dxa"/>
          </w:tcPr>
          <w:p>
            <w:proofErr w:type="spellStart"/>
            <w:r>
              <w:t>Präs</w:t>
            </w:r>
            <w:proofErr w:type="spellEnd"/>
            <w:r>
              <w:t>/</w:t>
            </w:r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Wichtigkeit des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tracing</w:t>
            </w:r>
            <w:proofErr w:type="spellEnd"/>
            <w:r>
              <w:t xml:space="preserve"> insbesondere in Vorwärtsrichtung und die </w:t>
            </w:r>
            <w:proofErr w:type="spellStart"/>
            <w:r>
              <w:t>Unterstuetzung</w:t>
            </w:r>
            <w:proofErr w:type="spellEnd"/>
            <w:r>
              <w:t xml:space="preserve"> der GÄ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Kontaktminimierung bei jungen Menschen- nicht vom Club auf </w:t>
            </w:r>
            <w:proofErr w:type="spellStart"/>
            <w:r>
              <w:t>Coronaparties</w:t>
            </w:r>
            <w:proofErr w:type="spellEnd"/>
            <w:r>
              <w:t xml:space="preserve"> ausweichen, auf Reisen möglichst verzichten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Entscheidung zu </w:t>
            </w:r>
            <w:proofErr w:type="spellStart"/>
            <w:r>
              <w:t>KoNa</w:t>
            </w:r>
            <w:proofErr w:type="spellEnd"/>
            <w:r>
              <w:t xml:space="preserve"> Flug (BMG)</w:t>
            </w:r>
          </w:p>
        </w:tc>
        <w:tc>
          <w:tcPr>
            <w:tcW w:w="1818" w:type="dxa"/>
          </w:tcPr>
          <w:p/>
          <w:p>
            <w:proofErr w:type="spellStart"/>
            <w:r>
              <w:t>Präs</w:t>
            </w:r>
            <w:proofErr w:type="spellEnd"/>
            <w:r>
              <w:t>/</w:t>
            </w:r>
            <w:proofErr w:type="spellStart"/>
            <w:r>
              <w:t>VPräs</w:t>
            </w:r>
            <w:proofErr w:type="spellEnd"/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Dashboard –Online launch/Datum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Kontaktpersonen-Nachverfolgung: </w:t>
            </w:r>
            <w:r>
              <w:br/>
              <w:t>SORMAS-DE-COVID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Digitale Kommunikation </w:t>
            </w:r>
            <w:r>
              <w:rPr>
                <w:color w:val="548DD4" w:themeColor="text2" w:themeTint="99"/>
              </w:rPr>
              <w:t>(</w:t>
            </w:r>
            <w:proofErr w:type="spellStart"/>
            <w:r>
              <w:rPr>
                <w:color w:val="548DD4" w:themeColor="text2" w:themeTint="99"/>
              </w:rPr>
              <w:t>Schmich</w:t>
            </w:r>
            <w:proofErr w:type="spellEnd"/>
            <w:r>
              <w:rPr>
                <w:color w:val="548DD4" w:themeColor="text2" w:themeTint="99"/>
              </w:rPr>
              <w:t>)</w:t>
            </w:r>
          </w:p>
        </w:tc>
        <w:tc>
          <w:tcPr>
            <w:tcW w:w="1818" w:type="dxa"/>
          </w:tcPr>
          <w:p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Anfrage durch BMG: 2. </w:t>
            </w:r>
            <w:proofErr w:type="spellStart"/>
            <w:r>
              <w:t>Liaision</w:t>
            </w:r>
            <w:proofErr w:type="spellEnd"/>
            <w:r>
              <w:t>-Person für BMG-Lagezentrum</w:t>
            </w: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17.03.2020, 11:00-12:30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536D7-4FC7-481E-89D3-8A2093A8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55</cp:revision>
  <cp:lastPrinted>2020-03-13T12:00:00Z</cp:lastPrinted>
  <dcterms:created xsi:type="dcterms:W3CDTF">2020-03-13T12:01:00Z</dcterms:created>
  <dcterms:modified xsi:type="dcterms:W3CDTF">2022-12-22T11:03:00Z</dcterms:modified>
</cp:coreProperties>
</file>