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18 03.2020,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31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31" w:type="dxa"/>
          </w:tcPr>
          <w:p>
            <w:r>
              <w:t>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Zusätzliche Risikogebiete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Update Feldeinsätze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Besonders betroffene Regionen</w:t>
            </w:r>
          </w:p>
          <w:p>
            <w:pPr>
              <w:pStyle w:val="Listenabsatz"/>
            </w:pPr>
          </w:p>
        </w:tc>
        <w:tc>
          <w:tcPr>
            <w:tcW w:w="1818" w:type="dxa"/>
          </w:tcPr>
          <w:p/>
          <w:p>
            <w:r>
              <w:t>ZIG1</w:t>
            </w:r>
          </w:p>
          <w:p>
            <w:r>
              <w:br/>
              <w:t>FG32</w:t>
            </w:r>
          </w:p>
        </w:tc>
      </w:tr>
      <w:tr>
        <w:tc>
          <w:tcPr>
            <w:tcW w:w="631" w:type="dxa"/>
          </w:tcPr>
          <w:p>
            <w:r>
              <w:t>2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31" w:type="dxa"/>
          </w:tcPr>
          <w:p>
            <w:r>
              <w:t>3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  <w:p>
            <w:pPr>
              <w:pStyle w:val="Listenabsatz"/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</w:pPr>
          </w:p>
        </w:tc>
        <w:tc>
          <w:tcPr>
            <w:tcW w:w="1818" w:type="dxa"/>
          </w:tcPr>
          <w:p>
            <w:r>
              <w:t>Presse</w:t>
            </w:r>
          </w:p>
          <w:p/>
        </w:tc>
      </w:tr>
      <w:tr>
        <w:tc>
          <w:tcPr>
            <w:tcW w:w="631" w:type="dxa"/>
          </w:tcPr>
          <w:p>
            <w:r>
              <w:t>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r>
              <w:t>Kontaktpersonennachverfolgung</w:t>
            </w:r>
          </w:p>
        </w:tc>
        <w:tc>
          <w:tcPr>
            <w:tcW w:w="1818" w:type="dxa"/>
          </w:tcPr>
          <w:p/>
          <w:p>
            <w:r>
              <w:t>FG36</w:t>
            </w:r>
          </w:p>
          <w:p/>
          <w:p>
            <w:r>
              <w:t>FG36</w:t>
            </w:r>
          </w:p>
        </w:tc>
      </w:tr>
      <w:tr>
        <w:tc>
          <w:tcPr>
            <w:tcW w:w="631" w:type="dxa"/>
          </w:tcPr>
          <w:p>
            <w:r>
              <w:t>7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>
            <w:r>
              <w:t>FG17/ZBS1</w:t>
            </w:r>
          </w:p>
        </w:tc>
      </w:tr>
      <w:tr>
        <w:tc>
          <w:tcPr>
            <w:tcW w:w="631" w:type="dxa"/>
          </w:tcPr>
          <w:p>
            <w:r>
              <w:t>8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Flusschema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Falldefinition</w:t>
            </w:r>
          </w:p>
        </w:tc>
        <w:tc>
          <w:tcPr>
            <w:tcW w:w="1818" w:type="dxa"/>
          </w:tcPr>
          <w:p/>
          <w:p>
            <w:r>
              <w:t>FG36/IBBS/FG32</w:t>
            </w:r>
          </w:p>
        </w:tc>
      </w:tr>
      <w:tr>
        <w:tc>
          <w:tcPr>
            <w:tcW w:w="631" w:type="dxa"/>
          </w:tcPr>
          <w:p>
            <w:r>
              <w:lastRenderedPageBreak/>
              <w:t>9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Empfehlungen für Rehakliniken, ambulante </w:t>
            </w:r>
            <w:proofErr w:type="spellStart"/>
            <w:r>
              <w:t>Pfegedienste</w:t>
            </w:r>
            <w:proofErr w:type="spellEnd"/>
            <w:r>
              <w:t xml:space="preserve">, </w:t>
            </w:r>
            <w:proofErr w:type="spellStart"/>
            <w:r>
              <w:t>Mamographie</w:t>
            </w:r>
            <w:proofErr w:type="spellEnd"/>
            <w:r>
              <w:t>? (zahlreiche Anfragen an LZ)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Teststrategie für ältere Personen, Risikogruppen und Personen mit blander Symptomatik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Konzept für </w:t>
            </w:r>
            <w:proofErr w:type="spellStart"/>
            <w:r>
              <w:t>Exitstrategie</w:t>
            </w:r>
            <w:proofErr w:type="spellEnd"/>
            <w:r>
              <w:t xml:space="preserve">(wann sollen Maßnahmen nachlassen) </w:t>
            </w: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10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12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8" w:type="dxa"/>
          </w:tcPr>
          <w:p>
            <w:r>
              <w:t>ZIG</w:t>
            </w:r>
          </w:p>
        </w:tc>
      </w:tr>
      <w:tr>
        <w:tc>
          <w:tcPr>
            <w:tcW w:w="631" w:type="dxa"/>
          </w:tcPr>
          <w:p>
            <w:r>
              <w:t>13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Überlastung Pressestelle durch zahlreiche Anfragen  </w:t>
            </w: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14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19.03.2020, 11:00-12:30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31BC8-B640-4A49-B0E4-BC208429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11</cp:revision>
  <cp:lastPrinted>2020-03-13T12:00:00Z</cp:lastPrinted>
  <dcterms:created xsi:type="dcterms:W3CDTF">2020-03-13T12:06:00Z</dcterms:created>
  <dcterms:modified xsi:type="dcterms:W3CDTF">2022-12-22T11:06:00Z</dcterms:modified>
</cp:coreProperties>
</file>