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E80" w:rsidRDefault="0007426D">
      <w:pPr>
        <w:rPr>
          <w:b/>
          <w:bCs/>
          <w:sz w:val="24"/>
          <w:szCs w:val="24"/>
          <w:lang w:val="de-DE"/>
        </w:rPr>
      </w:pPr>
      <w:r w:rsidRPr="005F0EEE">
        <w:rPr>
          <w:b/>
          <w:bCs/>
          <w:sz w:val="24"/>
          <w:szCs w:val="24"/>
          <w:lang w:val="de-DE"/>
        </w:rPr>
        <w:t>Zum Umgang mit Masken unter den Bedingungen von COVID-19</w:t>
      </w:r>
    </w:p>
    <w:p w:rsidR="0007426D" w:rsidRDefault="00D0116F">
      <w:pPr>
        <w:rPr>
          <w:rFonts w:cstheme="minorHAnsi"/>
          <w:lang w:val="de-DE"/>
        </w:rPr>
      </w:pPr>
      <w:r>
        <w:rPr>
          <w:rFonts w:cstheme="minorHAnsi"/>
          <w:lang w:val="de-DE"/>
        </w:rPr>
        <w:t>Zum Umgang mit Schutzmasken in Zeiten von COVID-19 gibt es international sehr unterschiedliche Empfehlungen, die primär aus Sicht des Arbeitsschutzes für das medizinische Personal erstellt wurden:</w:t>
      </w:r>
    </w:p>
    <w:p w:rsidR="00414E80" w:rsidRPr="00B70BC8" w:rsidRDefault="00414E80" w:rsidP="00414E80">
      <w:pPr>
        <w:rPr>
          <w:rFonts w:cstheme="minorHAnsi"/>
          <w:lang w:val="de-DE"/>
        </w:rPr>
      </w:pPr>
      <w:r w:rsidRPr="00B70BC8">
        <w:rPr>
          <w:rFonts w:cstheme="minorHAnsi"/>
          <w:lang w:val="de-DE"/>
        </w:rPr>
        <w:t>Die WHO, das CDC</w:t>
      </w:r>
      <w:r w:rsidR="00B70BC8">
        <w:rPr>
          <w:rFonts w:cstheme="minorHAnsi"/>
          <w:lang w:val="de-DE"/>
        </w:rPr>
        <w:t xml:space="preserve"> sowie</w:t>
      </w:r>
      <w:r w:rsidRPr="00B70BC8">
        <w:rPr>
          <w:rFonts w:cstheme="minorHAnsi"/>
          <w:lang w:val="de-DE"/>
        </w:rPr>
        <w:t xml:space="preserve"> </w:t>
      </w:r>
      <w:r w:rsidR="00B70BC8">
        <w:rPr>
          <w:rFonts w:cstheme="minorHAnsi"/>
          <w:lang w:val="de-DE"/>
        </w:rPr>
        <w:t xml:space="preserve">das Schweizer Bundesamt für Gesundheit </w:t>
      </w:r>
      <w:r w:rsidRPr="00B70BC8">
        <w:rPr>
          <w:rFonts w:cstheme="minorHAnsi"/>
          <w:lang w:val="de-DE"/>
        </w:rPr>
        <w:t>empfehlen im Hinblick auf das Tragen von persönlicher Schutzausrüstung in medizinischen Einrichtungen</w:t>
      </w:r>
      <w:r w:rsidR="00814FFC">
        <w:rPr>
          <w:rFonts w:cstheme="minorHAnsi"/>
          <w:lang w:val="de-DE"/>
        </w:rPr>
        <w:t>:</w:t>
      </w:r>
    </w:p>
    <w:p w:rsidR="00414E80" w:rsidRPr="00B70BC8" w:rsidRDefault="00414E80" w:rsidP="00414E80">
      <w:pPr>
        <w:pStyle w:val="Listenabsatz"/>
        <w:numPr>
          <w:ilvl w:val="0"/>
          <w:numId w:val="1"/>
        </w:numPr>
        <w:rPr>
          <w:rFonts w:cstheme="minorHAnsi"/>
          <w:lang w:val="de-DE"/>
        </w:rPr>
      </w:pPr>
      <w:r w:rsidRPr="00B70BC8">
        <w:rPr>
          <w:rFonts w:cstheme="minorHAnsi"/>
          <w:lang w:val="de-DE"/>
        </w:rPr>
        <w:t xml:space="preserve">Tragen eines Mund-Nasenschutzes bei der Behandlung von Patienten mit bestätigter oder vermuteter COVID19 </w:t>
      </w:r>
    </w:p>
    <w:p w:rsidR="00414E80" w:rsidRDefault="00414E80" w:rsidP="00414E80">
      <w:pPr>
        <w:pStyle w:val="Listenabsatz"/>
        <w:numPr>
          <w:ilvl w:val="0"/>
          <w:numId w:val="1"/>
        </w:numPr>
        <w:rPr>
          <w:rFonts w:cstheme="minorHAnsi"/>
          <w:lang w:val="de-DE"/>
        </w:rPr>
      </w:pPr>
      <w:r w:rsidRPr="00B70BC8">
        <w:rPr>
          <w:rFonts w:cstheme="minorHAnsi"/>
          <w:lang w:val="de-DE"/>
        </w:rPr>
        <w:t>Tragen einer FFP2-Maske bei der Durchführung von Aerosol erzeugenden Prozeduren (z.B. Intubation)</w:t>
      </w:r>
    </w:p>
    <w:p w:rsidR="00B70BC8" w:rsidRPr="00B70BC8" w:rsidRDefault="00B70BC8" w:rsidP="00B70BC8">
      <w:pPr>
        <w:shd w:val="clear" w:color="auto" w:fill="FFFFFF"/>
        <w:spacing w:before="100" w:beforeAutospacing="1" w:after="100" w:afterAutospacing="1" w:line="276" w:lineRule="auto"/>
        <w:rPr>
          <w:rFonts w:eastAsia="Times New Roman" w:cstheme="minorHAnsi"/>
          <w:color w:val="323232"/>
          <w:lang w:val="de-DE" w:eastAsia="de-DE"/>
        </w:rPr>
      </w:pPr>
      <w:r w:rsidRPr="00B70BC8">
        <w:rPr>
          <w:rFonts w:eastAsia="Times New Roman" w:cstheme="minorHAnsi"/>
          <w:color w:val="323232"/>
          <w:lang w:val="de-DE" w:eastAsia="de-DE"/>
        </w:rPr>
        <w:t xml:space="preserve">Das ECDC eröffnet den Krankenhäusern durch sein </w:t>
      </w:r>
      <w:r w:rsidR="005F0EEE">
        <w:rPr>
          <w:rFonts w:eastAsia="Times New Roman" w:cstheme="minorHAnsi"/>
          <w:color w:val="323232"/>
          <w:lang w:val="de-DE" w:eastAsia="de-DE"/>
        </w:rPr>
        <w:t xml:space="preserve">aktuelles </w:t>
      </w:r>
      <w:r w:rsidRPr="00B70BC8">
        <w:rPr>
          <w:rFonts w:eastAsia="Times New Roman" w:cstheme="minorHAnsi"/>
          <w:color w:val="323232"/>
          <w:lang w:val="de-DE" w:eastAsia="de-DE"/>
        </w:rPr>
        <w:t>Papier „</w:t>
      </w:r>
      <w:proofErr w:type="spellStart"/>
      <w:r w:rsidRPr="00B70BC8">
        <w:rPr>
          <w:rFonts w:eastAsia="Times New Roman" w:cstheme="minorHAnsi"/>
          <w:color w:val="323232"/>
          <w:lang w:val="de-DE" w:eastAsia="de-DE"/>
        </w:rPr>
        <w:t>Infection</w:t>
      </w:r>
      <w:proofErr w:type="spellEnd"/>
      <w:r w:rsidRPr="00B70BC8">
        <w:rPr>
          <w:rFonts w:eastAsia="Times New Roman" w:cstheme="minorHAnsi"/>
          <w:color w:val="323232"/>
          <w:lang w:val="de-DE" w:eastAsia="de-DE"/>
        </w:rPr>
        <w:t xml:space="preserve"> </w:t>
      </w:r>
      <w:proofErr w:type="spellStart"/>
      <w:r w:rsidRPr="00B70BC8">
        <w:rPr>
          <w:rFonts w:eastAsia="Times New Roman" w:cstheme="minorHAnsi"/>
          <w:color w:val="323232"/>
          <w:lang w:val="de-DE" w:eastAsia="de-DE"/>
        </w:rPr>
        <w:t>prevention</w:t>
      </w:r>
      <w:proofErr w:type="spellEnd"/>
      <w:r w:rsidRPr="00B70BC8">
        <w:rPr>
          <w:rFonts w:eastAsia="Times New Roman" w:cstheme="minorHAnsi"/>
          <w:color w:val="323232"/>
          <w:lang w:val="de-DE" w:eastAsia="de-DE"/>
        </w:rPr>
        <w:t xml:space="preserve"> </w:t>
      </w:r>
      <w:proofErr w:type="spellStart"/>
      <w:r w:rsidRPr="00B70BC8">
        <w:rPr>
          <w:rFonts w:eastAsia="Times New Roman" w:cstheme="minorHAnsi"/>
          <w:color w:val="323232"/>
          <w:lang w:val="de-DE" w:eastAsia="de-DE"/>
        </w:rPr>
        <w:t>and</w:t>
      </w:r>
      <w:proofErr w:type="spellEnd"/>
      <w:r w:rsidRPr="00B70BC8">
        <w:rPr>
          <w:rFonts w:eastAsia="Times New Roman" w:cstheme="minorHAnsi"/>
          <w:color w:val="323232"/>
          <w:lang w:val="de-DE" w:eastAsia="de-DE"/>
        </w:rPr>
        <w:t xml:space="preserve"> </w:t>
      </w:r>
      <w:proofErr w:type="spellStart"/>
      <w:r w:rsidRPr="00B70BC8">
        <w:rPr>
          <w:rFonts w:eastAsia="Times New Roman" w:cstheme="minorHAnsi"/>
          <w:color w:val="323232"/>
          <w:lang w:val="de-DE" w:eastAsia="de-DE"/>
        </w:rPr>
        <w:t>control</w:t>
      </w:r>
      <w:proofErr w:type="spellEnd"/>
      <w:r w:rsidRPr="00B70BC8">
        <w:rPr>
          <w:rFonts w:eastAsia="Times New Roman" w:cstheme="minorHAnsi"/>
          <w:color w:val="323232"/>
          <w:lang w:val="de-DE" w:eastAsia="de-DE"/>
        </w:rPr>
        <w:t xml:space="preserve"> </w:t>
      </w:r>
      <w:proofErr w:type="spellStart"/>
      <w:r w:rsidRPr="00B70BC8">
        <w:rPr>
          <w:rFonts w:eastAsia="Times New Roman" w:cstheme="minorHAnsi"/>
          <w:color w:val="323232"/>
          <w:lang w:val="de-DE" w:eastAsia="de-DE"/>
        </w:rPr>
        <w:t>for</w:t>
      </w:r>
      <w:proofErr w:type="spellEnd"/>
      <w:r w:rsidRPr="00B70BC8">
        <w:rPr>
          <w:rFonts w:eastAsia="Times New Roman" w:cstheme="minorHAnsi"/>
          <w:color w:val="323232"/>
          <w:lang w:val="de-DE" w:eastAsia="de-DE"/>
        </w:rPr>
        <w:t xml:space="preserve"> COVID-19 in </w:t>
      </w:r>
      <w:proofErr w:type="spellStart"/>
      <w:r w:rsidRPr="00B70BC8">
        <w:rPr>
          <w:rFonts w:eastAsia="Times New Roman" w:cstheme="minorHAnsi"/>
          <w:color w:val="323232"/>
          <w:lang w:val="de-DE" w:eastAsia="de-DE"/>
        </w:rPr>
        <w:t>healthcare</w:t>
      </w:r>
      <w:proofErr w:type="spellEnd"/>
      <w:r w:rsidRPr="00B70BC8">
        <w:rPr>
          <w:rFonts w:eastAsia="Times New Roman" w:cstheme="minorHAnsi"/>
          <w:color w:val="323232"/>
          <w:lang w:val="de-DE" w:eastAsia="de-DE"/>
        </w:rPr>
        <w:t xml:space="preserve"> </w:t>
      </w:r>
      <w:proofErr w:type="spellStart"/>
      <w:r w:rsidRPr="00B70BC8">
        <w:rPr>
          <w:rFonts w:eastAsia="Times New Roman" w:cstheme="minorHAnsi"/>
          <w:color w:val="323232"/>
          <w:lang w:val="de-DE" w:eastAsia="de-DE"/>
        </w:rPr>
        <w:t>settings</w:t>
      </w:r>
      <w:proofErr w:type="spellEnd"/>
      <w:r w:rsidRPr="00B70BC8">
        <w:rPr>
          <w:rFonts w:eastAsia="Times New Roman" w:cstheme="minorHAnsi"/>
          <w:color w:val="323232"/>
          <w:lang w:val="de-DE" w:eastAsia="de-DE"/>
        </w:rPr>
        <w:t>“ aus dem März 2020 durch die Lieferung von alternativen Optionen ebenfalls die notwendige Flexibilität</w:t>
      </w:r>
      <w:r w:rsidR="005F0EEE">
        <w:rPr>
          <w:rFonts w:eastAsia="Times New Roman" w:cstheme="minorHAnsi"/>
          <w:color w:val="323232"/>
          <w:lang w:val="de-DE" w:eastAsia="de-DE"/>
        </w:rPr>
        <w:t xml:space="preserve"> wie CDC und WHO</w:t>
      </w:r>
      <w:r w:rsidRPr="00B70BC8">
        <w:rPr>
          <w:rFonts w:eastAsia="Times New Roman" w:cstheme="minorHAnsi"/>
          <w:color w:val="323232"/>
          <w:lang w:val="de-DE" w:eastAsia="de-DE"/>
        </w:rPr>
        <w:t>.</w:t>
      </w:r>
    </w:p>
    <w:p w:rsidR="00B70BC8" w:rsidRDefault="00CB3A30" w:rsidP="00414E80">
      <w:pPr>
        <w:shd w:val="clear" w:color="auto" w:fill="FFFFFF"/>
        <w:spacing w:before="100" w:beforeAutospacing="1" w:after="100" w:afterAutospacing="1" w:line="276" w:lineRule="auto"/>
        <w:rPr>
          <w:rFonts w:eastAsia="Times New Roman" w:cstheme="minorHAnsi"/>
          <w:color w:val="323232"/>
          <w:lang w:val="de-DE" w:eastAsia="de-DE"/>
        </w:rPr>
      </w:pPr>
      <w:r w:rsidRPr="00B70BC8">
        <w:rPr>
          <w:rFonts w:cstheme="minorHAnsi"/>
          <w:color w:val="323232"/>
          <w:lang w:val="de-DE"/>
        </w:rPr>
        <w:t xml:space="preserve">Im Gegensatz dazu empfiehlt das </w:t>
      </w:r>
      <w:r w:rsidR="00414E80" w:rsidRPr="00B70BC8">
        <w:rPr>
          <w:rFonts w:cstheme="minorHAnsi"/>
          <w:color w:val="323232"/>
          <w:lang w:val="de-DE"/>
        </w:rPr>
        <w:t>RKI aktuell (1</w:t>
      </w:r>
      <w:r w:rsidR="00711718">
        <w:rPr>
          <w:rFonts w:cstheme="minorHAnsi"/>
          <w:color w:val="323232"/>
          <w:lang w:val="de-DE"/>
        </w:rPr>
        <w:t>2</w:t>
      </w:r>
      <w:r w:rsidR="00414E80" w:rsidRPr="00B70BC8">
        <w:rPr>
          <w:rFonts w:cstheme="minorHAnsi"/>
          <w:color w:val="323232"/>
          <w:lang w:val="de-DE"/>
        </w:rPr>
        <w:t>9.03.20) im Rahmen der Behandlung von Patienten mit einer Infektion durch SARS-CoV-2</w:t>
      </w:r>
      <w:r w:rsidRPr="00B70BC8">
        <w:rPr>
          <w:rFonts w:cstheme="minorHAnsi"/>
          <w:color w:val="323232"/>
          <w:lang w:val="de-DE"/>
        </w:rPr>
        <w:t xml:space="preserve"> </w:t>
      </w:r>
      <w:r w:rsidR="00414E80" w:rsidRPr="00B70BC8">
        <w:rPr>
          <w:rFonts w:cstheme="minorHAnsi"/>
          <w:color w:val="323232"/>
          <w:lang w:val="de-DE"/>
        </w:rPr>
        <w:t xml:space="preserve">für den klinischen Bereich: </w:t>
      </w:r>
      <w:bookmarkStart w:id="0" w:name="h"/>
      <w:bookmarkEnd w:id="0"/>
      <w:r w:rsidRPr="00B70BC8">
        <w:rPr>
          <w:rFonts w:cstheme="minorHAnsi"/>
          <w:color w:val="323232"/>
          <w:lang w:val="de-DE"/>
        </w:rPr>
        <w:br/>
      </w:r>
      <w:r w:rsidR="00B70BC8">
        <w:rPr>
          <w:rFonts w:eastAsia="Times New Roman" w:cstheme="minorHAnsi"/>
          <w:color w:val="323232"/>
          <w:lang w:val="de-DE" w:eastAsia="de-DE"/>
        </w:rPr>
        <w:t>„</w:t>
      </w:r>
      <w:r w:rsidR="00414E80" w:rsidRPr="00B70BC8">
        <w:rPr>
          <w:rFonts w:eastAsia="Times New Roman" w:cstheme="minorHAnsi"/>
          <w:color w:val="323232"/>
          <w:lang w:val="de-DE" w:eastAsia="de-DE"/>
        </w:rPr>
        <w:t>Verwendung von persönlicher Schutzausrüstung (PSA) bestehend aus Schutzkittel, Einweghandschuhen, dicht anliegender Atemschutzmaske (FFP2 bzw. FFP3 oder Respirator bei ausgeprägter Exposition gegenüber Aerosolen, z.B. bei Bronchoskopie oder anderen Tätigkeiten, bei denen Aerosole entstehen können) und Schutzbrille.</w:t>
      </w:r>
      <w:r w:rsidR="00B70BC8">
        <w:rPr>
          <w:rFonts w:eastAsia="Times New Roman" w:cstheme="minorHAnsi"/>
          <w:color w:val="323232"/>
          <w:lang w:val="de-DE" w:eastAsia="de-DE"/>
        </w:rPr>
        <w:t xml:space="preserve">“ </w:t>
      </w:r>
      <w:r w:rsidRPr="00B70BC8">
        <w:rPr>
          <w:rFonts w:eastAsia="Times New Roman" w:cstheme="minorHAnsi"/>
          <w:color w:val="323232"/>
          <w:lang w:val="de-DE" w:eastAsia="de-DE"/>
        </w:rPr>
        <w:t xml:space="preserve">Das wird verbunden mit </w:t>
      </w:r>
      <w:r w:rsidR="00414E80" w:rsidRPr="00B70BC8">
        <w:rPr>
          <w:rFonts w:eastAsia="Times New Roman" w:cstheme="minorHAnsi"/>
          <w:color w:val="323232"/>
          <w:lang w:val="de-DE" w:eastAsia="de-DE"/>
        </w:rPr>
        <w:t xml:space="preserve">folgendem Hinweis: </w:t>
      </w:r>
      <w:r w:rsidR="00B70BC8">
        <w:rPr>
          <w:rFonts w:eastAsia="Times New Roman" w:cstheme="minorHAnsi"/>
          <w:color w:val="323232"/>
          <w:lang w:val="de-DE" w:eastAsia="de-DE"/>
        </w:rPr>
        <w:t>„</w:t>
      </w:r>
      <w:r w:rsidR="00414E80" w:rsidRPr="00B70BC8">
        <w:rPr>
          <w:rFonts w:eastAsia="Times New Roman" w:cstheme="minorHAnsi"/>
          <w:color w:val="323232"/>
          <w:lang w:val="de-DE" w:eastAsia="de-DE"/>
        </w:rPr>
        <w:t xml:space="preserve">Die Anforderungen an die persönliche Schutzausrüstung werden in der </w:t>
      </w:r>
      <w:hyperlink r:id="rId8" w:tgtFrame="_blank" w:tooltip="Externer Link TRBA 250 Biologische Arbeitsstoffe im Gesundheitswesen und in der Wohlfahrtspflege (Öffnet neues Fenster)" w:history="1">
        <w:r w:rsidR="00414E80" w:rsidRPr="00B70BC8">
          <w:rPr>
            <w:rFonts w:eastAsia="Times New Roman" w:cstheme="minorHAnsi"/>
            <w:color w:val="003F97"/>
            <w:lang w:val="de-DE" w:eastAsia="de-DE"/>
          </w:rPr>
          <w:t>TRBA250</w:t>
        </w:r>
      </w:hyperlink>
      <w:r w:rsidR="00414E80" w:rsidRPr="00B70BC8">
        <w:rPr>
          <w:rFonts w:eastAsia="Times New Roman" w:cstheme="minorHAnsi"/>
          <w:color w:val="323232"/>
          <w:lang w:val="de-DE" w:eastAsia="de-DE"/>
        </w:rPr>
        <w:t xml:space="preserve"> bzw. in der KRINKO-Empfehlung „</w:t>
      </w:r>
      <w:hyperlink r:id="rId9" w:tooltip="Infektionsprävention im Rahmen der Pflege und Behandlung von Patienten mit übertragbaren Krankheiten" w:history="1">
        <w:r w:rsidR="00414E80" w:rsidRPr="00B70BC8">
          <w:rPr>
            <w:rFonts w:eastAsia="Times New Roman" w:cstheme="minorHAnsi"/>
            <w:color w:val="003F97"/>
            <w:lang w:val="de-DE" w:eastAsia="de-DE"/>
          </w:rPr>
          <w:t>Infektionsprävention im Rahmen der Pflege und Behandlung von Patienten mit übertragbaren Krankheiten</w:t>
        </w:r>
      </w:hyperlink>
      <w:r w:rsidR="00414E80" w:rsidRPr="00B70BC8">
        <w:rPr>
          <w:rFonts w:eastAsia="Times New Roman" w:cstheme="minorHAnsi"/>
          <w:color w:val="323232"/>
          <w:lang w:val="de-DE" w:eastAsia="de-DE"/>
        </w:rPr>
        <w:t>“ spezifiziert.</w:t>
      </w:r>
      <w:r w:rsidR="00B70BC8">
        <w:rPr>
          <w:rFonts w:eastAsia="Times New Roman" w:cstheme="minorHAnsi"/>
          <w:color w:val="323232"/>
          <w:lang w:val="de-DE" w:eastAsia="de-DE"/>
        </w:rPr>
        <w:t>“</w:t>
      </w:r>
    </w:p>
    <w:p w:rsidR="00D0116F" w:rsidRDefault="00D0116F" w:rsidP="00B70BC8">
      <w:pPr>
        <w:shd w:val="clear" w:color="auto" w:fill="FFFFFF"/>
        <w:spacing w:before="100" w:beforeAutospacing="1" w:after="100" w:afterAutospacing="1" w:line="276" w:lineRule="auto"/>
        <w:rPr>
          <w:rFonts w:eastAsia="Times New Roman" w:cstheme="minorHAnsi"/>
          <w:color w:val="323232"/>
          <w:lang w:val="de-DE" w:eastAsia="de-DE"/>
        </w:rPr>
      </w:pPr>
      <w:r>
        <w:rPr>
          <w:rFonts w:eastAsia="Times New Roman" w:cstheme="minorHAnsi"/>
          <w:color w:val="323232"/>
          <w:lang w:val="de-DE" w:eastAsia="de-DE"/>
        </w:rPr>
        <w:t xml:space="preserve">Solange es um das Tragen von Masken bei definierten Risikogruppen geht, ist die Empfehlung des RKI, die nicht auf einer wissenschaftlich belegten Evidenz für die Überlegenheit des Tragens von FFP2-Masen gegenüber Mund-Nasenschutzes </w:t>
      </w:r>
      <w:r w:rsidR="005F0EEE">
        <w:rPr>
          <w:rFonts w:eastAsia="Times New Roman" w:cstheme="minorHAnsi"/>
          <w:color w:val="323232"/>
          <w:lang w:val="de-DE" w:eastAsia="de-DE"/>
        </w:rPr>
        <w:t xml:space="preserve">in Bezug auf den Endpunkt Coronaviren, Influenza-Viren oder Influenza-like </w:t>
      </w:r>
      <w:proofErr w:type="spellStart"/>
      <w:r w:rsidR="005F0EEE">
        <w:rPr>
          <w:rFonts w:eastAsia="Times New Roman" w:cstheme="minorHAnsi"/>
          <w:color w:val="323232"/>
          <w:lang w:val="de-DE" w:eastAsia="de-DE"/>
        </w:rPr>
        <w:t>Illness</w:t>
      </w:r>
      <w:proofErr w:type="spellEnd"/>
      <w:r w:rsidR="005F0EEE">
        <w:rPr>
          <w:rFonts w:eastAsia="Times New Roman" w:cstheme="minorHAnsi"/>
          <w:color w:val="323232"/>
          <w:lang w:val="de-DE" w:eastAsia="de-DE"/>
        </w:rPr>
        <w:t xml:space="preserve"> beruht, </w:t>
      </w:r>
      <w:r>
        <w:rPr>
          <w:rFonts w:eastAsia="Times New Roman" w:cstheme="minorHAnsi"/>
          <w:color w:val="323232"/>
          <w:lang w:val="de-DE" w:eastAsia="de-DE"/>
        </w:rPr>
        <w:t>umsetzba</w:t>
      </w:r>
      <w:r w:rsidR="005F0EEE">
        <w:rPr>
          <w:rFonts w:eastAsia="Times New Roman" w:cstheme="minorHAnsi"/>
          <w:color w:val="323232"/>
          <w:lang w:val="de-DE" w:eastAsia="de-DE"/>
        </w:rPr>
        <w:t>r</w:t>
      </w:r>
      <w:r>
        <w:rPr>
          <w:rFonts w:eastAsia="Times New Roman" w:cstheme="minorHAnsi"/>
          <w:color w:val="323232"/>
          <w:lang w:val="de-DE" w:eastAsia="de-DE"/>
        </w:rPr>
        <w:t>.</w:t>
      </w:r>
    </w:p>
    <w:p w:rsidR="00D0116F" w:rsidRDefault="00D0116F" w:rsidP="00B70BC8">
      <w:pPr>
        <w:shd w:val="clear" w:color="auto" w:fill="FFFFFF"/>
        <w:spacing w:before="100" w:beforeAutospacing="1" w:after="100" w:afterAutospacing="1" w:line="276" w:lineRule="auto"/>
        <w:rPr>
          <w:rFonts w:eastAsia="Times New Roman" w:cstheme="minorHAnsi"/>
          <w:color w:val="323232"/>
          <w:lang w:val="de-DE" w:eastAsia="de-DE"/>
        </w:rPr>
      </w:pPr>
      <w:r>
        <w:rPr>
          <w:rFonts w:eastAsia="Times New Roman" w:cstheme="minorHAnsi"/>
          <w:color w:val="323232"/>
          <w:lang w:val="de-DE" w:eastAsia="de-DE"/>
        </w:rPr>
        <w:t>Aber im Verlauf einer Pandemie muss diese Empfehlung neu bewertet werden: Dabei müssen zwei Aspekte beachtet werden:</w:t>
      </w:r>
    </w:p>
    <w:p w:rsidR="00D0116F" w:rsidRDefault="005F0EEE" w:rsidP="005F0EEE">
      <w:pPr>
        <w:pStyle w:val="Listenabsatz"/>
        <w:numPr>
          <w:ilvl w:val="0"/>
          <w:numId w:val="3"/>
        </w:numPr>
        <w:shd w:val="clear" w:color="auto" w:fill="FFFFFF"/>
        <w:spacing w:before="100" w:beforeAutospacing="1" w:after="100" w:afterAutospacing="1" w:line="276" w:lineRule="auto"/>
        <w:rPr>
          <w:rFonts w:eastAsia="Times New Roman" w:cstheme="minorHAnsi"/>
          <w:color w:val="323232"/>
          <w:lang w:val="de-DE" w:eastAsia="de-DE"/>
        </w:rPr>
      </w:pPr>
      <w:r>
        <w:rPr>
          <w:rFonts w:eastAsia="Times New Roman" w:cstheme="minorHAnsi"/>
          <w:color w:val="323232"/>
          <w:lang w:val="de-DE" w:eastAsia="de-DE"/>
        </w:rPr>
        <w:t>COVID-19 -Infektionen verlaufen häufig asymptomatisch oder mit leichten unspezifischen Symptomen. Auch wegen der limitierten Diagnostik-Kapazität ist es unmöglich</w:t>
      </w:r>
      <w:r w:rsidR="00DC0BB5">
        <w:rPr>
          <w:rFonts w:eastAsia="Times New Roman" w:cstheme="minorHAnsi"/>
          <w:color w:val="323232"/>
          <w:lang w:val="de-DE" w:eastAsia="de-DE"/>
        </w:rPr>
        <w:t>,</w:t>
      </w:r>
      <w:r>
        <w:rPr>
          <w:rFonts w:eastAsia="Times New Roman" w:cstheme="minorHAnsi"/>
          <w:color w:val="323232"/>
          <w:lang w:val="de-DE" w:eastAsia="de-DE"/>
        </w:rPr>
        <w:t xml:space="preserve"> medizinisches Personal regelmäßig zu testen. Deshalb ist es sinnvoll, </w:t>
      </w:r>
      <w:r w:rsidR="002C2A98">
        <w:rPr>
          <w:rFonts w:eastAsia="Times New Roman" w:cstheme="minorHAnsi"/>
          <w:color w:val="323232"/>
          <w:lang w:val="de-DE" w:eastAsia="de-DE"/>
        </w:rPr>
        <w:t xml:space="preserve">wenn asymptomatisches </w:t>
      </w:r>
      <w:r>
        <w:rPr>
          <w:rFonts w:eastAsia="Times New Roman" w:cstheme="minorHAnsi"/>
          <w:color w:val="323232"/>
          <w:lang w:val="de-DE" w:eastAsia="de-DE"/>
        </w:rPr>
        <w:t>medizinische</w:t>
      </w:r>
      <w:r w:rsidR="002C2A98">
        <w:rPr>
          <w:rFonts w:eastAsia="Times New Roman" w:cstheme="minorHAnsi"/>
          <w:color w:val="323232"/>
          <w:lang w:val="de-DE" w:eastAsia="de-DE"/>
        </w:rPr>
        <w:t>s</w:t>
      </w:r>
      <w:r>
        <w:rPr>
          <w:rFonts w:eastAsia="Times New Roman" w:cstheme="minorHAnsi"/>
          <w:color w:val="323232"/>
          <w:lang w:val="de-DE" w:eastAsia="de-DE"/>
        </w:rPr>
        <w:t xml:space="preserve"> Personal</w:t>
      </w:r>
      <w:r w:rsidR="002C2A98">
        <w:rPr>
          <w:rFonts w:eastAsia="Times New Roman" w:cstheme="minorHAnsi"/>
          <w:color w:val="323232"/>
          <w:lang w:val="de-DE" w:eastAsia="de-DE"/>
        </w:rPr>
        <w:t xml:space="preserve"> bzw. Personal mit leichten unspezifischen Symptomen, dass eine Exposition zu COVID-19-Patienten nicht sicher ausschließen kann, über eine Schicht hinweg eine Schutzmaske tragen möchte, um nicht andere Patienten oder andere Mitarbeiter zu infizieren.</w:t>
      </w:r>
    </w:p>
    <w:p w:rsidR="0007426D" w:rsidRPr="002C2A98" w:rsidRDefault="002C2A98" w:rsidP="0007426D">
      <w:pPr>
        <w:pStyle w:val="Listenabsatz"/>
        <w:numPr>
          <w:ilvl w:val="0"/>
          <w:numId w:val="3"/>
        </w:numPr>
        <w:shd w:val="clear" w:color="auto" w:fill="FFFFFF"/>
        <w:spacing w:before="100" w:beforeAutospacing="1" w:after="100" w:afterAutospacing="1" w:line="276" w:lineRule="auto"/>
        <w:rPr>
          <w:rFonts w:cstheme="minorHAnsi"/>
          <w:lang w:val="de-DE"/>
        </w:rPr>
      </w:pPr>
      <w:r w:rsidRPr="002C2A98">
        <w:rPr>
          <w:rFonts w:eastAsia="Times New Roman" w:cstheme="minorHAnsi"/>
          <w:color w:val="323232"/>
          <w:lang w:val="de-DE" w:eastAsia="de-DE"/>
        </w:rPr>
        <w:t xml:space="preserve">Die aktuellen Lieferengpässe bei allen Maskentypen, aber auch gerade bei FFP2/3-Masken. </w:t>
      </w:r>
      <w:r w:rsidR="0007426D" w:rsidRPr="002C2A98">
        <w:rPr>
          <w:rFonts w:cstheme="minorHAnsi"/>
          <w:lang w:val="de-DE"/>
        </w:rPr>
        <w:t xml:space="preserve">Obwohl wir bisher nur wenige COVID-19-Patienten an der Charité behandeln, hat unser Einkauf trotz erheblicher Anstrengungen bereits größte Schwierigkeiten, die Elemente der persönlichen Schutzausrüstung zu beschaffen. Deshalb waren wir bereits gezwungen, Rationierungen für einzelne Abteilungen vorzunehmen. Man mag sich nicht vorstellen, wie schwer es für den Einkauf in weniger renommierten Krankenhäusern sein muss, ausreichend Masken etc. zu beschaffen. Wir kommen damit in eine Situation, wo sich einzelne </w:t>
      </w:r>
      <w:r w:rsidRPr="002C2A98">
        <w:rPr>
          <w:rFonts w:cstheme="minorHAnsi"/>
          <w:lang w:val="de-DE"/>
        </w:rPr>
        <w:t>Mitarbeiter</w:t>
      </w:r>
      <w:r w:rsidR="0007426D" w:rsidRPr="002C2A98">
        <w:rPr>
          <w:rFonts w:cstheme="minorHAnsi"/>
          <w:lang w:val="de-DE"/>
        </w:rPr>
        <w:t xml:space="preserve"> oder ganze medizinische Einrichtungen - auch aus möglicherweise haftungsrechtlichen Gründen </w:t>
      </w:r>
      <w:r w:rsidR="00DC0BB5">
        <w:rPr>
          <w:rFonts w:cstheme="minorHAnsi"/>
          <w:lang w:val="de-DE"/>
        </w:rPr>
        <w:t xml:space="preserve">- sich </w:t>
      </w:r>
      <w:r w:rsidR="0007426D" w:rsidRPr="002C2A98">
        <w:rPr>
          <w:rFonts w:cstheme="minorHAnsi"/>
          <w:lang w:val="de-DE"/>
        </w:rPr>
        <w:t>weiger</w:t>
      </w:r>
      <w:r w:rsidR="00DC0BB5">
        <w:rPr>
          <w:rFonts w:cstheme="minorHAnsi"/>
          <w:lang w:val="de-DE"/>
        </w:rPr>
        <w:t>n könnten</w:t>
      </w:r>
      <w:r w:rsidR="0007426D" w:rsidRPr="002C2A98">
        <w:rPr>
          <w:rFonts w:cstheme="minorHAnsi"/>
          <w:lang w:val="de-DE"/>
        </w:rPr>
        <w:t xml:space="preserve">, Patienten mit COVID-19 -Infektionen oder entsprechendem Verdacht zu behandeln. </w:t>
      </w:r>
    </w:p>
    <w:p w:rsidR="005F0EEE" w:rsidRDefault="002C2A98" w:rsidP="0007426D">
      <w:pPr>
        <w:rPr>
          <w:rFonts w:cstheme="minorHAnsi"/>
          <w:lang w:val="de-DE"/>
        </w:rPr>
      </w:pPr>
      <w:r>
        <w:rPr>
          <w:rFonts w:cstheme="minorHAnsi"/>
          <w:lang w:val="de-DE"/>
        </w:rPr>
        <w:t>Hinzu kommt, dass medizinisches Personal auch zur allgemeinen Bevölkerung gehört, der ständig gesagt wird, 2 m Abstand voneinander zu halten</w:t>
      </w:r>
      <w:r w:rsidR="00DC0BB5">
        <w:rPr>
          <w:rFonts w:cstheme="minorHAnsi"/>
          <w:lang w:val="de-DE"/>
        </w:rPr>
        <w:t>. D</w:t>
      </w:r>
      <w:r>
        <w:rPr>
          <w:rFonts w:cstheme="minorHAnsi"/>
          <w:lang w:val="de-DE"/>
        </w:rPr>
        <w:t xml:space="preserve">as ist bei vielen Arbeitsprozessen im Krankenhaus nicht möglich. Ein Bedürfnis dieser Mitarbeiter </w:t>
      </w:r>
      <w:r w:rsidR="00DC0BB5">
        <w:rPr>
          <w:rFonts w:cstheme="minorHAnsi"/>
          <w:lang w:val="de-DE"/>
        </w:rPr>
        <w:t xml:space="preserve">auch eine Maske zu tragen </w:t>
      </w:r>
      <w:r>
        <w:rPr>
          <w:rFonts w:cstheme="minorHAnsi"/>
          <w:lang w:val="de-DE"/>
        </w:rPr>
        <w:t>(z.B. in der Verwaltung, Küche etc.</w:t>
      </w:r>
      <w:r w:rsidR="00DC0BB5">
        <w:rPr>
          <w:rFonts w:cstheme="minorHAnsi"/>
          <w:lang w:val="de-DE"/>
        </w:rPr>
        <w:t>)</w:t>
      </w:r>
      <w:r>
        <w:rPr>
          <w:rFonts w:cstheme="minorHAnsi"/>
          <w:lang w:val="de-DE"/>
        </w:rPr>
        <w:t xml:space="preserve"> ist legitim und kann nicht ignoriert werden. Auch hier müssen wir entsprechende Empfehlungen geben, um den Krankenhausbetrieb aufrechtzuerhalten.</w:t>
      </w:r>
    </w:p>
    <w:p w:rsidR="005F0EEE" w:rsidRPr="00B70BC8" w:rsidRDefault="00243EAD" w:rsidP="0007426D">
      <w:pPr>
        <w:rPr>
          <w:rFonts w:cstheme="minorHAnsi"/>
          <w:lang w:val="de-DE"/>
        </w:rPr>
      </w:pPr>
      <w:r>
        <w:rPr>
          <w:rFonts w:cstheme="minorHAnsi"/>
          <w:lang w:val="de-DE"/>
        </w:rPr>
        <w:t xml:space="preserve">Die folgende Tabelle fasst die verschiedenen Indikationen </w:t>
      </w:r>
      <w:r w:rsidR="00D74C90">
        <w:rPr>
          <w:rFonts w:cstheme="minorHAnsi"/>
          <w:lang w:val="de-DE"/>
        </w:rPr>
        <w:t xml:space="preserve">des Tragens von Masken </w:t>
      </w:r>
      <w:r>
        <w:rPr>
          <w:rFonts w:cstheme="minorHAnsi"/>
          <w:lang w:val="de-DE"/>
        </w:rPr>
        <w:t>zusammen sowie die abgel</w:t>
      </w:r>
      <w:r w:rsidR="00D74C90">
        <w:rPr>
          <w:rFonts w:cstheme="minorHAnsi"/>
          <w:lang w:val="de-DE"/>
        </w:rPr>
        <w:t>eiteten</w:t>
      </w:r>
      <w:r>
        <w:rPr>
          <w:rFonts w:cstheme="minorHAnsi"/>
          <w:lang w:val="de-DE"/>
        </w:rPr>
        <w:t xml:space="preserve"> Empfehlung</w:t>
      </w:r>
      <w:r w:rsidR="00D74C90">
        <w:rPr>
          <w:rFonts w:cstheme="minorHAnsi"/>
          <w:lang w:val="de-DE"/>
        </w:rPr>
        <w:t>en</w:t>
      </w:r>
    </w:p>
    <w:tbl>
      <w:tblPr>
        <w:tblStyle w:val="Tabellenraster"/>
        <w:tblW w:w="0" w:type="auto"/>
        <w:tblLook w:val="04A0" w:firstRow="1" w:lastRow="0" w:firstColumn="1" w:lastColumn="0" w:noHBand="0" w:noVBand="1"/>
      </w:tblPr>
      <w:tblGrid>
        <w:gridCol w:w="1696"/>
        <w:gridCol w:w="5308"/>
        <w:gridCol w:w="2058"/>
      </w:tblGrid>
      <w:tr w:rsidR="00D74C90" w:rsidRPr="0007426D" w:rsidTr="00D74C90">
        <w:tc>
          <w:tcPr>
            <w:tcW w:w="1696" w:type="dxa"/>
          </w:tcPr>
          <w:p w:rsidR="0007426D" w:rsidRPr="0007426D" w:rsidRDefault="0007426D" w:rsidP="0007426D">
            <w:pPr>
              <w:rPr>
                <w:rFonts w:cstheme="minorHAnsi"/>
                <w:b/>
                <w:bCs/>
                <w:lang w:val="de-DE"/>
              </w:rPr>
            </w:pPr>
            <w:r w:rsidRPr="0007426D">
              <w:rPr>
                <w:rFonts w:cstheme="minorHAnsi"/>
                <w:b/>
                <w:bCs/>
                <w:lang w:val="de-DE"/>
              </w:rPr>
              <w:t>Indikation des Tragens</w:t>
            </w:r>
          </w:p>
        </w:tc>
        <w:tc>
          <w:tcPr>
            <w:tcW w:w="5308" w:type="dxa"/>
          </w:tcPr>
          <w:p w:rsidR="0007426D" w:rsidRPr="0007426D" w:rsidRDefault="0007426D" w:rsidP="0007426D">
            <w:pPr>
              <w:rPr>
                <w:rFonts w:cstheme="minorHAnsi"/>
                <w:b/>
                <w:bCs/>
                <w:lang w:val="de-DE"/>
              </w:rPr>
            </w:pPr>
            <w:r w:rsidRPr="0007426D">
              <w:rPr>
                <w:rFonts w:cstheme="minorHAnsi"/>
                <w:b/>
                <w:bCs/>
                <w:lang w:val="de-DE"/>
              </w:rPr>
              <w:t>Erläuterung</w:t>
            </w:r>
          </w:p>
        </w:tc>
        <w:tc>
          <w:tcPr>
            <w:tcW w:w="2058" w:type="dxa"/>
          </w:tcPr>
          <w:p w:rsidR="0007426D" w:rsidRPr="0007426D" w:rsidRDefault="0007426D" w:rsidP="0007426D">
            <w:pPr>
              <w:rPr>
                <w:rFonts w:cstheme="minorHAnsi"/>
                <w:b/>
                <w:bCs/>
                <w:lang w:val="de-DE"/>
              </w:rPr>
            </w:pPr>
            <w:r w:rsidRPr="0007426D">
              <w:rPr>
                <w:rFonts w:cstheme="minorHAnsi"/>
                <w:b/>
                <w:bCs/>
                <w:lang w:val="de-DE"/>
              </w:rPr>
              <w:t>Empfehlung</w:t>
            </w:r>
          </w:p>
        </w:tc>
      </w:tr>
      <w:tr w:rsidR="00D74C90" w:rsidRPr="00DC0BB5" w:rsidTr="00D74C90">
        <w:tc>
          <w:tcPr>
            <w:tcW w:w="1696" w:type="dxa"/>
          </w:tcPr>
          <w:p w:rsidR="0007426D" w:rsidRPr="00D74C90" w:rsidRDefault="0007426D" w:rsidP="00D74C90">
            <w:pPr>
              <w:pStyle w:val="Listenabsatz"/>
              <w:numPr>
                <w:ilvl w:val="0"/>
                <w:numId w:val="4"/>
              </w:numPr>
              <w:rPr>
                <w:rFonts w:cstheme="minorHAnsi"/>
                <w:lang w:val="de-DE"/>
              </w:rPr>
            </w:pPr>
            <w:r w:rsidRPr="00D74C90">
              <w:rPr>
                <w:rFonts w:cstheme="minorHAnsi"/>
                <w:lang w:val="de-DE"/>
              </w:rPr>
              <w:t>Personal</w:t>
            </w:r>
            <w:r w:rsidR="00D74C90">
              <w:rPr>
                <w:rFonts w:cstheme="minorHAnsi"/>
                <w:lang w:val="de-DE"/>
              </w:rPr>
              <w:t>-</w:t>
            </w:r>
            <w:r w:rsidRPr="00D74C90">
              <w:rPr>
                <w:rFonts w:cstheme="minorHAnsi"/>
                <w:lang w:val="de-DE"/>
              </w:rPr>
              <w:t>schutz</w:t>
            </w:r>
          </w:p>
        </w:tc>
        <w:tc>
          <w:tcPr>
            <w:tcW w:w="5308" w:type="dxa"/>
          </w:tcPr>
          <w:p w:rsidR="0007426D" w:rsidRDefault="002C135D" w:rsidP="0007426D">
            <w:pPr>
              <w:rPr>
                <w:rFonts w:cstheme="minorHAnsi"/>
                <w:lang w:val="de-DE"/>
              </w:rPr>
            </w:pPr>
            <w:r>
              <w:rPr>
                <w:rFonts w:cstheme="minorHAnsi"/>
                <w:lang w:val="de-DE"/>
              </w:rPr>
              <w:t xml:space="preserve">Unterschiedliche </w:t>
            </w:r>
            <w:r w:rsidR="00D0116F">
              <w:rPr>
                <w:rFonts w:cstheme="minorHAnsi"/>
                <w:lang w:val="de-DE"/>
              </w:rPr>
              <w:t xml:space="preserve">aktuelle </w:t>
            </w:r>
            <w:r>
              <w:rPr>
                <w:rFonts w:cstheme="minorHAnsi"/>
                <w:lang w:val="de-DE"/>
              </w:rPr>
              <w:t xml:space="preserve">internationale </w:t>
            </w:r>
            <w:r w:rsidR="0007426D">
              <w:rPr>
                <w:rFonts w:cstheme="minorHAnsi"/>
                <w:lang w:val="de-DE"/>
              </w:rPr>
              <w:t>Empfehlungen</w:t>
            </w:r>
            <w:r>
              <w:rPr>
                <w:rFonts w:cstheme="minorHAnsi"/>
                <w:lang w:val="de-DE"/>
              </w:rPr>
              <w:br/>
            </w:r>
            <w:r w:rsidR="0007426D">
              <w:rPr>
                <w:rFonts w:cstheme="minorHAnsi"/>
                <w:lang w:val="de-DE"/>
              </w:rPr>
              <w:t>WHO, CDC</w:t>
            </w:r>
            <w:r>
              <w:rPr>
                <w:rFonts w:cstheme="minorHAnsi"/>
                <w:lang w:val="de-DE"/>
              </w:rPr>
              <w:t>, Schweizer BAG</w:t>
            </w:r>
            <w:r w:rsidR="00D0116F">
              <w:rPr>
                <w:rFonts w:cstheme="minorHAnsi"/>
                <w:lang w:val="de-DE"/>
              </w:rPr>
              <w:t>:</w:t>
            </w:r>
          </w:p>
          <w:p w:rsidR="0007426D" w:rsidRPr="00B70BC8" w:rsidRDefault="0007426D" w:rsidP="0007426D">
            <w:pPr>
              <w:pStyle w:val="Listenabsatz"/>
              <w:numPr>
                <w:ilvl w:val="0"/>
                <w:numId w:val="1"/>
              </w:numPr>
              <w:rPr>
                <w:rFonts w:cstheme="minorHAnsi"/>
                <w:lang w:val="de-DE"/>
              </w:rPr>
            </w:pPr>
            <w:r w:rsidRPr="00B70BC8">
              <w:rPr>
                <w:rFonts w:cstheme="minorHAnsi"/>
                <w:lang w:val="de-DE"/>
              </w:rPr>
              <w:t xml:space="preserve">Mund-Nasenschutzes bei der Behandlung von Patienten mit bestätigter oder vermuteter COVID19 </w:t>
            </w:r>
          </w:p>
          <w:p w:rsidR="0007426D" w:rsidRDefault="0007426D" w:rsidP="0007426D">
            <w:pPr>
              <w:pStyle w:val="Listenabsatz"/>
              <w:numPr>
                <w:ilvl w:val="0"/>
                <w:numId w:val="1"/>
              </w:numPr>
              <w:rPr>
                <w:rFonts w:cstheme="minorHAnsi"/>
                <w:lang w:val="de-DE"/>
              </w:rPr>
            </w:pPr>
            <w:r w:rsidRPr="00B70BC8">
              <w:rPr>
                <w:rFonts w:cstheme="minorHAnsi"/>
                <w:lang w:val="de-DE"/>
              </w:rPr>
              <w:t>FFP2-Maske bei der Durchführung von Aerosol erzeugenden Prozeduren</w:t>
            </w:r>
          </w:p>
          <w:p w:rsidR="0007426D" w:rsidRDefault="0007426D" w:rsidP="0007426D">
            <w:pPr>
              <w:rPr>
                <w:rFonts w:cstheme="minorHAnsi"/>
                <w:lang w:val="de-DE"/>
              </w:rPr>
            </w:pPr>
            <w:r>
              <w:rPr>
                <w:rFonts w:cstheme="minorHAnsi"/>
                <w:lang w:val="de-DE"/>
              </w:rPr>
              <w:t>RKI</w:t>
            </w:r>
            <w:r w:rsidR="00D0116F">
              <w:rPr>
                <w:rFonts w:cstheme="minorHAnsi"/>
                <w:lang w:val="de-DE"/>
              </w:rPr>
              <w:t>:</w:t>
            </w:r>
          </w:p>
          <w:p w:rsidR="0007426D" w:rsidRPr="00B70BC8" w:rsidRDefault="0007426D" w:rsidP="0007426D">
            <w:pPr>
              <w:pStyle w:val="Listenabsatz"/>
              <w:numPr>
                <w:ilvl w:val="0"/>
                <w:numId w:val="1"/>
              </w:numPr>
              <w:rPr>
                <w:rFonts w:cstheme="minorHAnsi"/>
                <w:lang w:val="de-DE"/>
              </w:rPr>
            </w:pPr>
            <w:r w:rsidRPr="0007426D">
              <w:rPr>
                <w:rFonts w:cstheme="minorHAnsi"/>
                <w:lang w:val="de-DE"/>
              </w:rPr>
              <w:t>F</w:t>
            </w:r>
            <w:r>
              <w:rPr>
                <w:rFonts w:cstheme="minorHAnsi"/>
                <w:lang w:val="de-DE"/>
              </w:rPr>
              <w:t>F</w:t>
            </w:r>
            <w:r w:rsidRPr="0007426D">
              <w:rPr>
                <w:rFonts w:cstheme="minorHAnsi"/>
                <w:lang w:val="de-DE"/>
              </w:rPr>
              <w:t>P2</w:t>
            </w:r>
            <w:r>
              <w:rPr>
                <w:rFonts w:cstheme="minorHAnsi"/>
                <w:lang w:val="de-DE"/>
              </w:rPr>
              <w:t xml:space="preserve">-Maske </w:t>
            </w:r>
            <w:r w:rsidRPr="00B70BC8">
              <w:rPr>
                <w:rFonts w:cstheme="minorHAnsi"/>
                <w:lang w:val="de-DE"/>
              </w:rPr>
              <w:t xml:space="preserve">bei der Behandlung von Patienten mit COVID19 </w:t>
            </w:r>
          </w:p>
          <w:p w:rsidR="0007426D" w:rsidRDefault="0007426D" w:rsidP="0007426D">
            <w:pPr>
              <w:pStyle w:val="Listenabsatz"/>
              <w:numPr>
                <w:ilvl w:val="0"/>
                <w:numId w:val="1"/>
              </w:numPr>
              <w:rPr>
                <w:rFonts w:cstheme="minorHAnsi"/>
                <w:lang w:val="de-DE"/>
              </w:rPr>
            </w:pPr>
            <w:r w:rsidRPr="00B70BC8">
              <w:rPr>
                <w:rFonts w:cstheme="minorHAnsi"/>
                <w:lang w:val="de-DE"/>
              </w:rPr>
              <w:t>FFP</w:t>
            </w:r>
            <w:r>
              <w:rPr>
                <w:rFonts w:cstheme="minorHAnsi"/>
                <w:lang w:val="de-DE"/>
              </w:rPr>
              <w:t>3</w:t>
            </w:r>
            <w:r w:rsidRPr="00B70BC8">
              <w:rPr>
                <w:rFonts w:cstheme="minorHAnsi"/>
                <w:lang w:val="de-DE"/>
              </w:rPr>
              <w:t>-Maske bei der Durchführung von Aerosol erzeugenden Prozeduren</w:t>
            </w:r>
          </w:p>
          <w:p w:rsidR="0007426D" w:rsidRPr="0007426D" w:rsidRDefault="0007426D" w:rsidP="0007426D">
            <w:pPr>
              <w:rPr>
                <w:rFonts w:cstheme="minorHAnsi"/>
                <w:lang w:val="de-DE"/>
              </w:rPr>
            </w:pPr>
            <w:r>
              <w:rPr>
                <w:rFonts w:cstheme="minorHAnsi"/>
                <w:lang w:val="de-DE"/>
              </w:rPr>
              <w:t xml:space="preserve">ECDC: Bei Lieferengpässen ist beides möglich </w:t>
            </w:r>
            <w:r w:rsidR="00D0116F">
              <w:rPr>
                <w:rFonts w:cstheme="minorHAnsi"/>
                <w:lang w:val="de-DE"/>
              </w:rPr>
              <w:br/>
              <w:t xml:space="preserve">           </w:t>
            </w:r>
            <w:r>
              <w:rPr>
                <w:rFonts w:cstheme="minorHAnsi"/>
                <w:lang w:val="de-DE"/>
              </w:rPr>
              <w:t xml:space="preserve">(bezogen auf die jeweilige </w:t>
            </w:r>
            <w:r w:rsidR="00D0116F">
              <w:rPr>
                <w:rFonts w:cstheme="minorHAnsi"/>
                <w:lang w:val="de-DE"/>
              </w:rPr>
              <w:t xml:space="preserve">o.g. </w:t>
            </w:r>
            <w:r>
              <w:rPr>
                <w:rFonts w:cstheme="minorHAnsi"/>
                <w:lang w:val="de-DE"/>
              </w:rPr>
              <w:t>Indikation)</w:t>
            </w:r>
          </w:p>
          <w:p w:rsidR="0007426D" w:rsidRDefault="0007426D" w:rsidP="0007426D">
            <w:pPr>
              <w:rPr>
                <w:rFonts w:cstheme="minorHAnsi"/>
                <w:lang w:val="de-DE"/>
              </w:rPr>
            </w:pPr>
          </w:p>
        </w:tc>
        <w:tc>
          <w:tcPr>
            <w:tcW w:w="2058" w:type="dxa"/>
          </w:tcPr>
          <w:p w:rsidR="0007426D" w:rsidRDefault="0007426D" w:rsidP="0007426D">
            <w:pPr>
              <w:rPr>
                <w:rFonts w:cstheme="minorHAnsi"/>
                <w:lang w:val="de-DE"/>
              </w:rPr>
            </w:pPr>
            <w:r>
              <w:rPr>
                <w:rFonts w:cstheme="minorHAnsi"/>
                <w:lang w:val="de-DE"/>
              </w:rPr>
              <w:t>FFP2 oder Mund-Nasenschutz beim jeweiligen Patienten</w:t>
            </w:r>
          </w:p>
        </w:tc>
      </w:tr>
      <w:tr w:rsidR="00D74C90" w:rsidRPr="00DC0BB5" w:rsidTr="00D74C90">
        <w:tc>
          <w:tcPr>
            <w:tcW w:w="1696" w:type="dxa"/>
          </w:tcPr>
          <w:p w:rsidR="0007426D" w:rsidRPr="00D74C90" w:rsidRDefault="0007426D" w:rsidP="00D74C90">
            <w:pPr>
              <w:pStyle w:val="Listenabsatz"/>
              <w:numPr>
                <w:ilvl w:val="0"/>
                <w:numId w:val="4"/>
              </w:numPr>
              <w:rPr>
                <w:rFonts w:cstheme="minorHAnsi"/>
                <w:lang w:val="de-DE"/>
              </w:rPr>
            </w:pPr>
            <w:r w:rsidRPr="00D74C90">
              <w:rPr>
                <w:rFonts w:cstheme="minorHAnsi"/>
                <w:lang w:val="de-DE"/>
              </w:rPr>
              <w:t>Patienten</w:t>
            </w:r>
            <w:r w:rsidR="00D74C90">
              <w:rPr>
                <w:rFonts w:cstheme="minorHAnsi"/>
                <w:lang w:val="de-DE"/>
              </w:rPr>
              <w:t>-</w:t>
            </w:r>
            <w:r w:rsidRPr="00D74C90">
              <w:rPr>
                <w:rFonts w:cstheme="minorHAnsi"/>
                <w:lang w:val="de-DE"/>
              </w:rPr>
              <w:t xml:space="preserve">schutz und </w:t>
            </w:r>
            <w:r w:rsidR="00D74C90">
              <w:rPr>
                <w:rFonts w:cstheme="minorHAnsi"/>
                <w:lang w:val="de-DE"/>
              </w:rPr>
              <w:t>andere Mitarbeiter</w:t>
            </w:r>
          </w:p>
        </w:tc>
        <w:tc>
          <w:tcPr>
            <w:tcW w:w="5308" w:type="dxa"/>
          </w:tcPr>
          <w:p w:rsidR="001737EF" w:rsidRDefault="002C135D" w:rsidP="001737EF">
            <w:pPr>
              <w:rPr>
                <w:rFonts w:cstheme="minorHAnsi"/>
                <w:lang w:val="de-DE"/>
              </w:rPr>
            </w:pPr>
            <w:r w:rsidRPr="001737EF">
              <w:rPr>
                <w:rFonts w:cstheme="minorHAnsi"/>
                <w:lang w:val="de-DE"/>
              </w:rPr>
              <w:t xml:space="preserve">FFP2-Maske weitgehend ungeeignet, denn: </w:t>
            </w:r>
          </w:p>
          <w:p w:rsidR="0007426D" w:rsidRPr="001737EF" w:rsidRDefault="001737EF" w:rsidP="001737EF">
            <w:pPr>
              <w:rPr>
                <w:rFonts w:cstheme="minorHAnsi"/>
                <w:lang w:val="de-DE"/>
              </w:rPr>
            </w:pPr>
            <w:r w:rsidRPr="001737EF">
              <w:rPr>
                <w:rFonts w:cstheme="minorHAnsi"/>
                <w:lang w:val="de-DE"/>
              </w:rPr>
              <w:t xml:space="preserve">- </w:t>
            </w:r>
            <w:r w:rsidR="002C135D" w:rsidRPr="00DC0BB5">
              <w:rPr>
                <w:rFonts w:cstheme="minorHAnsi"/>
                <w:u w:val="single"/>
                <w:lang w:val="de-DE"/>
              </w:rPr>
              <w:t>ohne Ausatemventil</w:t>
            </w:r>
            <w:r w:rsidR="002C135D" w:rsidRPr="001737EF">
              <w:rPr>
                <w:rFonts w:cstheme="minorHAnsi"/>
                <w:lang w:val="de-DE"/>
              </w:rPr>
              <w:t>: bei körperlich anstrengenden Tätigkeiten nicht möglich</w:t>
            </w:r>
          </w:p>
          <w:p w:rsidR="002C135D" w:rsidRPr="001737EF" w:rsidRDefault="001737EF" w:rsidP="001737EF">
            <w:pPr>
              <w:rPr>
                <w:rFonts w:cstheme="minorHAnsi"/>
                <w:lang w:val="de-DE"/>
              </w:rPr>
            </w:pPr>
            <w:r w:rsidRPr="001737EF">
              <w:rPr>
                <w:rFonts w:cstheme="minorHAnsi"/>
                <w:lang w:val="de-DE"/>
              </w:rPr>
              <w:t xml:space="preserve">- </w:t>
            </w:r>
            <w:r w:rsidRPr="00DC0BB5">
              <w:rPr>
                <w:rFonts w:cstheme="minorHAnsi"/>
                <w:u w:val="single"/>
                <w:lang w:val="de-DE"/>
              </w:rPr>
              <w:t>m</w:t>
            </w:r>
            <w:r w:rsidR="002C135D" w:rsidRPr="00DC0BB5">
              <w:rPr>
                <w:rFonts w:cstheme="minorHAnsi"/>
                <w:u w:val="single"/>
                <w:lang w:val="de-DE"/>
              </w:rPr>
              <w:t>it Ausatemventil</w:t>
            </w:r>
            <w:r w:rsidR="002C135D" w:rsidRPr="001737EF">
              <w:rPr>
                <w:rFonts w:cstheme="minorHAnsi"/>
                <w:lang w:val="de-DE"/>
              </w:rPr>
              <w:t>: keine Schutzwirkung in Bezug auf diese Indikation</w:t>
            </w:r>
          </w:p>
        </w:tc>
        <w:tc>
          <w:tcPr>
            <w:tcW w:w="2058" w:type="dxa"/>
          </w:tcPr>
          <w:p w:rsidR="0007426D" w:rsidRDefault="0007426D" w:rsidP="0007426D">
            <w:pPr>
              <w:rPr>
                <w:rFonts w:cstheme="minorHAnsi"/>
                <w:lang w:val="de-DE"/>
              </w:rPr>
            </w:pPr>
            <w:r>
              <w:rPr>
                <w:rFonts w:cstheme="minorHAnsi"/>
                <w:lang w:val="de-DE"/>
              </w:rPr>
              <w:t>Mund-Nasenschutz</w:t>
            </w:r>
          </w:p>
          <w:p w:rsidR="0007426D" w:rsidRDefault="002C135D" w:rsidP="0007426D">
            <w:pPr>
              <w:rPr>
                <w:rFonts w:cstheme="minorHAnsi"/>
                <w:lang w:val="de-DE"/>
              </w:rPr>
            </w:pPr>
            <w:r>
              <w:rPr>
                <w:rFonts w:cstheme="minorHAnsi"/>
                <w:lang w:val="de-DE"/>
              </w:rPr>
              <w:t>ü</w:t>
            </w:r>
            <w:r w:rsidR="0007426D">
              <w:rPr>
                <w:rFonts w:cstheme="minorHAnsi"/>
                <w:lang w:val="de-DE"/>
              </w:rPr>
              <w:t>ber die gesamte Schicht</w:t>
            </w:r>
          </w:p>
        </w:tc>
      </w:tr>
      <w:tr w:rsidR="00D74C90" w:rsidRPr="00DC0BB5" w:rsidTr="00D74C90">
        <w:tc>
          <w:tcPr>
            <w:tcW w:w="1696" w:type="dxa"/>
          </w:tcPr>
          <w:p w:rsidR="0007426D" w:rsidRPr="00D74C90" w:rsidRDefault="0007426D" w:rsidP="00D74C90">
            <w:pPr>
              <w:pStyle w:val="Listenabsatz"/>
              <w:numPr>
                <w:ilvl w:val="0"/>
                <w:numId w:val="4"/>
              </w:numPr>
              <w:rPr>
                <w:rFonts w:cstheme="minorHAnsi"/>
                <w:lang w:val="de-DE"/>
              </w:rPr>
            </w:pPr>
            <w:r w:rsidRPr="00D74C90">
              <w:rPr>
                <w:rFonts w:cstheme="minorHAnsi"/>
                <w:lang w:val="de-DE"/>
              </w:rPr>
              <w:t xml:space="preserve">Keine </w:t>
            </w:r>
            <w:r w:rsidR="002C2A98" w:rsidRPr="00D74C90">
              <w:rPr>
                <w:rFonts w:cstheme="minorHAnsi"/>
                <w:lang w:val="de-DE"/>
              </w:rPr>
              <w:t xml:space="preserve">medizinische </w:t>
            </w:r>
            <w:r w:rsidRPr="00D74C90">
              <w:rPr>
                <w:rFonts w:cstheme="minorHAnsi"/>
                <w:lang w:val="de-DE"/>
              </w:rPr>
              <w:t>Indikation</w:t>
            </w:r>
          </w:p>
        </w:tc>
        <w:tc>
          <w:tcPr>
            <w:tcW w:w="5308" w:type="dxa"/>
          </w:tcPr>
          <w:p w:rsidR="002C135D" w:rsidRDefault="0007426D" w:rsidP="002C135D">
            <w:pPr>
              <w:rPr>
                <w:rFonts w:cstheme="minorHAnsi"/>
                <w:lang w:val="de-DE"/>
              </w:rPr>
            </w:pPr>
            <w:r>
              <w:rPr>
                <w:rFonts w:cstheme="minorHAnsi"/>
                <w:lang w:val="de-DE"/>
              </w:rPr>
              <w:t xml:space="preserve">Bedürfnis </w:t>
            </w:r>
            <w:r w:rsidR="002C135D">
              <w:rPr>
                <w:rFonts w:cstheme="minorHAnsi"/>
                <w:lang w:val="de-DE"/>
              </w:rPr>
              <w:t>von Mitarbeitern zum Tragen einer Maske in nicht exponierten Bereichen</w:t>
            </w:r>
            <w:r>
              <w:rPr>
                <w:rFonts w:cstheme="minorHAnsi"/>
                <w:lang w:val="de-DE"/>
              </w:rPr>
              <w:t>, weil Arbeiten erforderlich</w:t>
            </w:r>
            <w:r w:rsidR="002C2A98">
              <w:rPr>
                <w:rFonts w:cstheme="minorHAnsi"/>
                <w:lang w:val="de-DE"/>
              </w:rPr>
              <w:t xml:space="preserve"> sind</w:t>
            </w:r>
            <w:r>
              <w:rPr>
                <w:rFonts w:cstheme="minorHAnsi"/>
                <w:lang w:val="de-DE"/>
              </w:rPr>
              <w:t xml:space="preserve">, die einen Abstand von 2 m </w:t>
            </w:r>
            <w:r w:rsidR="002C135D">
              <w:rPr>
                <w:rFonts w:cstheme="minorHAnsi"/>
                <w:lang w:val="de-DE"/>
              </w:rPr>
              <w:t xml:space="preserve">zu anderen Mitarbeitern </w:t>
            </w:r>
            <w:r>
              <w:rPr>
                <w:rFonts w:cstheme="minorHAnsi"/>
                <w:lang w:val="de-DE"/>
              </w:rPr>
              <w:t>nicht zulassen</w:t>
            </w:r>
            <w:r w:rsidR="002C135D">
              <w:rPr>
                <w:rFonts w:cstheme="minorHAnsi"/>
                <w:lang w:val="de-DE"/>
              </w:rPr>
              <w:t xml:space="preserve"> (z.B. Verwaltung, Küche)</w:t>
            </w:r>
          </w:p>
        </w:tc>
        <w:tc>
          <w:tcPr>
            <w:tcW w:w="2058" w:type="dxa"/>
          </w:tcPr>
          <w:p w:rsidR="0007426D" w:rsidRDefault="002C135D" w:rsidP="0007426D">
            <w:pPr>
              <w:rPr>
                <w:rFonts w:cstheme="minorHAnsi"/>
                <w:lang w:val="de-DE"/>
              </w:rPr>
            </w:pPr>
            <w:r>
              <w:rPr>
                <w:rFonts w:cstheme="minorHAnsi"/>
                <w:lang w:val="de-DE"/>
              </w:rPr>
              <w:t xml:space="preserve">auch selbst </w:t>
            </w:r>
            <w:proofErr w:type="spellStart"/>
            <w:r>
              <w:rPr>
                <w:rFonts w:cstheme="minorHAnsi"/>
                <w:lang w:val="de-DE"/>
              </w:rPr>
              <w:t>genäh</w:t>
            </w:r>
            <w:r w:rsidR="005602DD">
              <w:rPr>
                <w:rFonts w:cstheme="minorHAnsi"/>
                <w:lang w:val="de-DE"/>
              </w:rPr>
              <w:t>-</w:t>
            </w:r>
            <w:r>
              <w:rPr>
                <w:rFonts w:cstheme="minorHAnsi"/>
                <w:lang w:val="de-DE"/>
              </w:rPr>
              <w:t>ter</w:t>
            </w:r>
            <w:proofErr w:type="spellEnd"/>
            <w:r>
              <w:rPr>
                <w:rFonts w:cstheme="minorHAnsi"/>
                <w:lang w:val="de-DE"/>
              </w:rPr>
              <w:t xml:space="preserve"> Mund-Nasen</w:t>
            </w:r>
            <w:r w:rsidR="005602DD">
              <w:rPr>
                <w:rFonts w:cstheme="minorHAnsi"/>
                <w:lang w:val="de-DE"/>
              </w:rPr>
              <w:t>-</w:t>
            </w:r>
            <w:r>
              <w:rPr>
                <w:rFonts w:cstheme="minorHAnsi"/>
                <w:lang w:val="de-DE"/>
              </w:rPr>
              <w:t>schutz (aber mit Filtereinlage)</w:t>
            </w:r>
            <w:r w:rsidR="00D0116F">
              <w:rPr>
                <w:rFonts w:cstheme="minorHAnsi"/>
                <w:lang w:val="de-DE"/>
              </w:rPr>
              <w:t xml:space="preserve"> über die gesamte Schicht</w:t>
            </w:r>
          </w:p>
          <w:p w:rsidR="002C135D" w:rsidRDefault="002C135D" w:rsidP="0007426D">
            <w:pPr>
              <w:rPr>
                <w:rFonts w:cstheme="minorHAnsi"/>
                <w:lang w:val="de-DE"/>
              </w:rPr>
            </w:pPr>
          </w:p>
        </w:tc>
      </w:tr>
    </w:tbl>
    <w:p w:rsidR="00414E80" w:rsidRDefault="00414E80">
      <w:pPr>
        <w:rPr>
          <w:rFonts w:cstheme="minorHAnsi"/>
          <w:lang w:val="de-DE"/>
        </w:rPr>
      </w:pPr>
    </w:p>
    <w:p w:rsidR="00D74C90" w:rsidRPr="00DC0BB5" w:rsidRDefault="00D74C90">
      <w:pPr>
        <w:rPr>
          <w:rFonts w:cstheme="minorHAnsi"/>
          <w:b/>
          <w:bCs/>
          <w:lang w:val="de-DE"/>
        </w:rPr>
      </w:pPr>
      <w:r w:rsidRPr="00DC0BB5">
        <w:rPr>
          <w:rFonts w:cstheme="minorHAnsi"/>
          <w:b/>
          <w:bCs/>
          <w:lang w:val="de-DE"/>
        </w:rPr>
        <w:t>Es wird deutlich, dass</w:t>
      </w:r>
      <w:r w:rsidR="0077687F" w:rsidRPr="00DC0BB5">
        <w:rPr>
          <w:rFonts w:cstheme="minorHAnsi"/>
          <w:b/>
          <w:bCs/>
          <w:lang w:val="de-DE"/>
        </w:rPr>
        <w:t xml:space="preserve"> das r</w:t>
      </w:r>
      <w:r w:rsidRPr="00DC0BB5">
        <w:rPr>
          <w:rFonts w:cstheme="minorHAnsi"/>
          <w:b/>
          <w:bCs/>
          <w:lang w:val="de-DE"/>
        </w:rPr>
        <w:t>egelmäßige Tragen eines Mund-Nasenschutzes die Indikationen 1 und 2</w:t>
      </w:r>
      <w:r w:rsidR="0077687F" w:rsidRPr="00DC0BB5">
        <w:rPr>
          <w:rFonts w:cstheme="minorHAnsi"/>
          <w:b/>
          <w:bCs/>
          <w:lang w:val="de-DE"/>
        </w:rPr>
        <w:t xml:space="preserve"> erfüllt, und mit den internationalen Empfehlungen konform ist. Bei Aerosol generierenden Prozeduren ist selbstverständlich eine FFP2/3-Maske erforderlich.</w:t>
      </w:r>
    </w:p>
    <w:p w:rsidR="00243EAD" w:rsidRPr="00B70BC8" w:rsidRDefault="00243EAD">
      <w:pPr>
        <w:rPr>
          <w:rFonts w:cstheme="minorHAnsi"/>
          <w:lang w:val="de-DE"/>
        </w:rPr>
      </w:pPr>
      <w:r>
        <w:rPr>
          <w:rFonts w:cstheme="minorHAnsi"/>
          <w:lang w:val="de-DE"/>
        </w:rPr>
        <w:t>Im weiteren Verlauf der Pandemie müssen wir uns auch Gedanken machen, wie mit Mitarbeitern zu verfahren ist, die die Infektion bereits hinter sich haben. Aus medizinischer Sicht müssten sie keine Schutzmaske tragen, aber die anderen Mitarbeiter müssten dann zumindest informiert sein, warum dieser Mitarbeiter keine Maske verwendet, um nichtirritiert zu sein. Hierzu sind auch Verfahrensanweisungen in den Krankenhäusern festzulegen.</w:t>
      </w:r>
    </w:p>
    <w:sectPr w:rsidR="00243EAD" w:rsidRPr="00B70BC8" w:rsidSect="003D4CF5">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80D" w:rsidRDefault="0099180D" w:rsidP="001641B0">
      <w:pPr>
        <w:spacing w:after="0" w:line="240" w:lineRule="auto"/>
      </w:pPr>
      <w:r>
        <w:separator/>
      </w:r>
    </w:p>
  </w:endnote>
  <w:endnote w:type="continuationSeparator" w:id="0">
    <w:p w:rsidR="0099180D" w:rsidRDefault="0099180D" w:rsidP="00164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80D" w:rsidRDefault="0099180D" w:rsidP="001641B0">
      <w:pPr>
        <w:spacing w:after="0" w:line="240" w:lineRule="auto"/>
      </w:pPr>
      <w:r>
        <w:separator/>
      </w:r>
    </w:p>
  </w:footnote>
  <w:footnote w:type="continuationSeparator" w:id="0">
    <w:p w:rsidR="0099180D" w:rsidRDefault="0099180D" w:rsidP="001641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7539B"/>
    <w:multiLevelType w:val="hybridMultilevel"/>
    <w:tmpl w:val="69E05592"/>
    <w:lvl w:ilvl="0" w:tplc="1E1A44A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D2D13"/>
    <w:multiLevelType w:val="hybridMultilevel"/>
    <w:tmpl w:val="B5089DEC"/>
    <w:lvl w:ilvl="0" w:tplc="1E1A44AA">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5D4267E"/>
    <w:multiLevelType w:val="hybridMultilevel"/>
    <w:tmpl w:val="F53A75F6"/>
    <w:lvl w:ilvl="0" w:tplc="1E1A44A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5D3283"/>
    <w:multiLevelType w:val="hybridMultilevel"/>
    <w:tmpl w:val="F8D00C7A"/>
    <w:lvl w:ilvl="0" w:tplc="1E1A44A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CA121C"/>
    <w:multiLevelType w:val="hybridMultilevel"/>
    <w:tmpl w:val="177C37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E80"/>
    <w:rsid w:val="0007426D"/>
    <w:rsid w:val="001641B0"/>
    <w:rsid w:val="001737EF"/>
    <w:rsid w:val="00243EAD"/>
    <w:rsid w:val="002C135D"/>
    <w:rsid w:val="002C2A98"/>
    <w:rsid w:val="00351B57"/>
    <w:rsid w:val="003D4CF5"/>
    <w:rsid w:val="00414E80"/>
    <w:rsid w:val="004551F2"/>
    <w:rsid w:val="005602DD"/>
    <w:rsid w:val="005E2D66"/>
    <w:rsid w:val="005F0EEE"/>
    <w:rsid w:val="00711718"/>
    <w:rsid w:val="0077687F"/>
    <w:rsid w:val="00814FFC"/>
    <w:rsid w:val="0096780A"/>
    <w:rsid w:val="0097419B"/>
    <w:rsid w:val="0099180D"/>
    <w:rsid w:val="00B64418"/>
    <w:rsid w:val="00B70BC8"/>
    <w:rsid w:val="00CB3A30"/>
    <w:rsid w:val="00D0116F"/>
    <w:rsid w:val="00D74C90"/>
    <w:rsid w:val="00DC0BB5"/>
  </w:rsids>
  <m:mathPr>
    <m:mathFont m:val="Cambria Math"/>
    <m:brkBin m:val="before"/>
    <m:brkBinSub m:val="--"/>
    <m:smallFrac m:val="0"/>
    <m:dispDef/>
    <m:lMargin m:val="0"/>
    <m:rMargin m:val="0"/>
    <m:defJc m:val="centerGroup"/>
    <m:wrapIndent m:val="1440"/>
    <m:intLim m:val="subSup"/>
    <m:naryLim m:val="undOvr"/>
  </m:mathPr>
  <w:themeFontLang w:val="de-D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14E80"/>
    <w:pPr>
      <w:ind w:left="720"/>
      <w:contextualSpacing/>
    </w:pPr>
  </w:style>
  <w:style w:type="table" w:styleId="Tabellenraster">
    <w:name w:val="Table Grid"/>
    <w:basedOn w:val="NormaleTabelle"/>
    <w:uiPriority w:val="39"/>
    <w:rsid w:val="00074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641B0"/>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1641B0"/>
  </w:style>
  <w:style w:type="paragraph" w:styleId="Fuzeile">
    <w:name w:val="footer"/>
    <w:basedOn w:val="Standard"/>
    <w:link w:val="FuzeileZchn"/>
    <w:uiPriority w:val="99"/>
    <w:unhideWhenUsed/>
    <w:rsid w:val="001641B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164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14E80"/>
    <w:pPr>
      <w:ind w:left="720"/>
      <w:contextualSpacing/>
    </w:pPr>
  </w:style>
  <w:style w:type="table" w:styleId="Tabellenraster">
    <w:name w:val="Table Grid"/>
    <w:basedOn w:val="NormaleTabelle"/>
    <w:uiPriority w:val="39"/>
    <w:rsid w:val="00074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641B0"/>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1641B0"/>
  </w:style>
  <w:style w:type="paragraph" w:styleId="Fuzeile">
    <w:name w:val="footer"/>
    <w:basedOn w:val="Standard"/>
    <w:link w:val="FuzeileZchn"/>
    <w:uiPriority w:val="99"/>
    <w:unhideWhenUsed/>
    <w:rsid w:val="001641B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164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baua.de/DE/Angebote/Rechtstexte-und-Technische-Regeln/Regelwerk/TRBA/TRBA-250.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ki.de/DE/Content/Infekt/Krankenhaushygiene/Kommission/Downloads/Infektionspraev_Pflege_Diagnostik_Therap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Words>
  <Characters>5485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Gastmeier</dc:creator>
  <cp:lastModifiedBy>Grote, Ulrike</cp:lastModifiedBy>
  <cp:revision>1</cp:revision>
  <dcterms:created xsi:type="dcterms:W3CDTF">2020-03-23T11:24:00Z</dcterms:created>
  <dcterms:modified xsi:type="dcterms:W3CDTF">2020-03-23T11:24:00Z</dcterms:modified>
</cp:coreProperties>
</file>