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DB" w:rsidRPr="00574742" w:rsidRDefault="00EC19BF">
      <w:pPr>
        <w:pStyle w:val="Titel"/>
        <w:rPr>
          <w:lang w:val="de-DE"/>
        </w:rPr>
      </w:pPr>
      <w:r w:rsidRPr="00574742">
        <w:rPr>
          <w:lang w:val="de-DE"/>
        </w:rPr>
        <w:t>COVID-19</w:t>
      </w:r>
    </w:p>
    <w:p w:rsidR="00EC19BF" w:rsidRDefault="00EC19BF" w:rsidP="00EC19BF">
      <w:pPr>
        <w:pStyle w:val="Textkrper"/>
        <w:rPr>
          <w:b/>
          <w:i/>
          <w:lang w:val="de-DE"/>
        </w:rPr>
      </w:pPr>
      <w:r w:rsidRPr="00F1067A">
        <w:rPr>
          <w:b/>
          <w:i/>
          <w:lang w:val="de-DE"/>
        </w:rPr>
        <w:t>Fallzahlen für den 2</w:t>
      </w:r>
      <w:r w:rsidR="00574742">
        <w:rPr>
          <w:b/>
          <w:i/>
          <w:lang w:val="de-DE"/>
        </w:rPr>
        <w:t>4</w:t>
      </w:r>
      <w:r w:rsidRPr="00F1067A">
        <w:rPr>
          <w:b/>
          <w:i/>
          <w:lang w:val="de-DE"/>
        </w:rPr>
        <w:t xml:space="preserve">.03.2020 (Datenquelle: ECDC, </w:t>
      </w:r>
      <w:r>
        <w:rPr>
          <w:b/>
          <w:i/>
          <w:lang w:val="de-DE"/>
        </w:rPr>
        <w:t>2</w:t>
      </w:r>
      <w:r w:rsidR="00574742">
        <w:rPr>
          <w:b/>
          <w:i/>
          <w:lang w:val="de-DE"/>
        </w:rPr>
        <w:t>3</w:t>
      </w:r>
      <w:r w:rsidRPr="00F1067A">
        <w:rPr>
          <w:b/>
          <w:i/>
          <w:lang w:val="de-DE"/>
        </w:rPr>
        <w:t xml:space="preserve">.03. </w:t>
      </w:r>
      <w:r>
        <w:rPr>
          <w:b/>
          <w:i/>
          <w:lang w:val="de-DE"/>
        </w:rPr>
        <w:t>10</w:t>
      </w:r>
      <w:r w:rsidRPr="00F1067A">
        <w:rPr>
          <w:b/>
          <w:i/>
          <w:lang w:val="de-DE"/>
        </w:rPr>
        <w:t>:00</w:t>
      </w:r>
      <w:r>
        <w:rPr>
          <w:b/>
          <w:i/>
          <w:lang w:val="de-DE"/>
        </w:rPr>
        <w:t>; RKI</w:t>
      </w:r>
      <w:r w:rsidRPr="00F1067A">
        <w:rPr>
          <w:b/>
          <w:i/>
          <w:lang w:val="de-DE"/>
        </w:rPr>
        <w:t xml:space="preserve"> </w:t>
      </w:r>
      <w:r>
        <w:rPr>
          <w:b/>
          <w:i/>
          <w:lang w:val="de-DE"/>
        </w:rPr>
        <w:t>2</w:t>
      </w:r>
      <w:r w:rsidR="00574742">
        <w:rPr>
          <w:b/>
          <w:i/>
          <w:lang w:val="de-DE"/>
        </w:rPr>
        <w:t>4</w:t>
      </w:r>
      <w:r>
        <w:rPr>
          <w:b/>
          <w:i/>
          <w:lang w:val="de-DE"/>
        </w:rPr>
        <w:t>.</w:t>
      </w:r>
      <w:r w:rsidRPr="00F1067A">
        <w:rPr>
          <w:b/>
          <w:i/>
          <w:lang w:val="de-DE"/>
        </w:rPr>
        <w:t>03. 01:00)</w:t>
      </w:r>
    </w:p>
    <w:p w:rsidR="00574742" w:rsidRDefault="00574742" w:rsidP="00574742">
      <w:pPr>
        <w:pStyle w:val="Compact"/>
        <w:numPr>
          <w:ilvl w:val="0"/>
          <w:numId w:val="2"/>
        </w:numPr>
        <w:rPr>
          <w:lang w:val="de-DE"/>
        </w:rPr>
      </w:pPr>
      <w:r w:rsidRPr="00574742">
        <w:rPr>
          <w:lang w:val="de-DE"/>
        </w:rPr>
        <w:t>Fälle weltweit 340.969 (+34.485), davon 14.622 Todesfälle (+1.661); Fall-Verstorbenen-Anteil: 4,29 %.</w:t>
      </w:r>
    </w:p>
    <w:p w:rsidR="00574742" w:rsidRDefault="00EA07A6" w:rsidP="00574742">
      <w:pPr>
        <w:pStyle w:val="Compact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5972810" cy="2597785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l-coronavirus-distribution-cases-worldwide-2020-03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A6" w:rsidRPr="004C3AA1" w:rsidRDefault="00EA07A6" w:rsidP="00EA07A6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 xml:space="preserve">Verteilung der COVID-19-Fälle weltweit, Stand: </w:t>
      </w:r>
      <w:r>
        <w:rPr>
          <w:i/>
          <w:sz w:val="22"/>
          <w:lang w:val="de-DE"/>
        </w:rPr>
        <w:t>2</w:t>
      </w:r>
      <w:r>
        <w:rPr>
          <w:i/>
          <w:sz w:val="22"/>
          <w:lang w:val="de-DE"/>
        </w:rPr>
        <w:t>3</w:t>
      </w:r>
      <w:r w:rsidRPr="004C3AA1">
        <w:rPr>
          <w:i/>
          <w:sz w:val="22"/>
          <w:lang w:val="de-DE"/>
        </w:rPr>
        <w:t xml:space="preserve">.03.2020. </w:t>
      </w:r>
    </w:p>
    <w:p w:rsidR="00EA07A6" w:rsidRDefault="00EA07A6" w:rsidP="00EA07A6">
      <w:pPr>
        <w:pStyle w:val="Compact"/>
        <w:rPr>
          <w:lang w:val="de-DE"/>
        </w:rPr>
      </w:pPr>
      <w:r w:rsidRPr="004C3AA1">
        <w:rPr>
          <w:i/>
          <w:sz w:val="22"/>
          <w:lang w:val="fr-FR"/>
        </w:rPr>
        <w:t xml:space="preserve">Quelle: </w:t>
      </w:r>
      <w:hyperlink r:id="rId9" w:history="1">
        <w:r w:rsidRPr="00E56084">
          <w:rPr>
            <w:rStyle w:val="Hyperlink"/>
            <w:lang w:val="de-DE"/>
          </w:rPr>
          <w:t>https://www.e</w:t>
        </w:r>
        <w:r w:rsidRPr="00E56084">
          <w:rPr>
            <w:rStyle w:val="Hyperlink"/>
            <w:lang w:val="de-DE"/>
          </w:rPr>
          <w:t>c</w:t>
        </w:r>
        <w:r w:rsidRPr="00E56084">
          <w:rPr>
            <w:rStyle w:val="Hyperlink"/>
            <w:lang w:val="de-DE"/>
          </w:rPr>
          <w:t>dc.europa.eu/en/geographical-distribution-2019-ncov-cases</w:t>
        </w:r>
      </w:hyperlink>
    </w:p>
    <w:p w:rsidR="00EA07A6" w:rsidRPr="00EA07A6" w:rsidRDefault="00EA07A6" w:rsidP="00574742">
      <w:pPr>
        <w:pStyle w:val="Compact"/>
        <w:rPr>
          <w:lang w:val="fr-FR"/>
        </w:rPr>
      </w:pPr>
    </w:p>
    <w:p w:rsidR="00574742" w:rsidRPr="00574742" w:rsidRDefault="00574742" w:rsidP="00574742">
      <w:pPr>
        <w:pStyle w:val="Compact"/>
        <w:rPr>
          <w:lang w:val="de-DE"/>
        </w:rPr>
      </w:pPr>
    </w:p>
    <w:p w:rsidR="00574742" w:rsidRPr="00574742" w:rsidRDefault="00574742" w:rsidP="00574742">
      <w:pPr>
        <w:pStyle w:val="Compact"/>
        <w:numPr>
          <w:ilvl w:val="0"/>
          <w:numId w:val="2"/>
        </w:numPr>
        <w:rPr>
          <w:lang w:val="de-DE"/>
        </w:rPr>
      </w:pPr>
      <w:r w:rsidRPr="00574742">
        <w:rPr>
          <w:lang w:val="de-DE"/>
        </w:rPr>
        <w:t>China (inkl. Hongkong und Macau)</w:t>
      </w:r>
    </w:p>
    <w:p w:rsidR="00574742" w:rsidRPr="00574742" w:rsidRDefault="00574742" w:rsidP="00574742">
      <w:pPr>
        <w:pStyle w:val="Compact"/>
        <w:numPr>
          <w:ilvl w:val="1"/>
          <w:numId w:val="2"/>
        </w:numPr>
        <w:rPr>
          <w:lang w:val="de-DE"/>
        </w:rPr>
      </w:pPr>
      <w:r w:rsidRPr="00574742">
        <w:rPr>
          <w:lang w:val="de-DE"/>
        </w:rPr>
        <w:t>81.649 (+150) Fälle (23,95% der Fälle weltweit), davon:</w:t>
      </w:r>
    </w:p>
    <w:p w:rsidR="00574742" w:rsidRDefault="00574742" w:rsidP="00574742">
      <w:pPr>
        <w:pStyle w:val="Compact"/>
        <w:numPr>
          <w:ilvl w:val="2"/>
          <w:numId w:val="2"/>
        </w:numPr>
      </w:pPr>
      <w:r>
        <w:t xml:space="preserve">3.276 (+9) </w:t>
      </w:r>
      <w:proofErr w:type="spellStart"/>
      <w:r>
        <w:t>Todesfälle</w:t>
      </w:r>
      <w:proofErr w:type="spellEnd"/>
      <w:r>
        <w:t>; Fall-</w:t>
      </w:r>
      <w:proofErr w:type="spellStart"/>
      <w:r>
        <w:t>Verstorbenen</w:t>
      </w:r>
      <w:proofErr w:type="spellEnd"/>
      <w:r>
        <w:t>-</w:t>
      </w:r>
      <w:proofErr w:type="spellStart"/>
      <w:r>
        <w:t>Anteil</w:t>
      </w:r>
      <w:proofErr w:type="spellEnd"/>
      <w:r>
        <w:t>: 4</w:t>
      </w:r>
      <w:proofErr w:type="gramStart"/>
      <w:r>
        <w:t>,01</w:t>
      </w:r>
      <w:proofErr w:type="gramEnd"/>
      <w:r>
        <w:t xml:space="preserve"> %.</w:t>
      </w:r>
    </w:p>
    <w:p w:rsidR="00574742" w:rsidRPr="00574742" w:rsidRDefault="00574742" w:rsidP="00574742">
      <w:pPr>
        <w:pStyle w:val="Compact"/>
        <w:numPr>
          <w:ilvl w:val="0"/>
          <w:numId w:val="2"/>
        </w:numPr>
        <w:rPr>
          <w:lang w:val="de-DE"/>
        </w:rPr>
      </w:pPr>
      <w:r w:rsidRPr="00574742">
        <w:rPr>
          <w:lang w:val="de-DE"/>
        </w:rPr>
        <w:t>International (ohne China, mit Taiwan):</w:t>
      </w:r>
    </w:p>
    <w:p w:rsidR="00574742" w:rsidRDefault="00574742" w:rsidP="00574742">
      <w:pPr>
        <w:pStyle w:val="Compact"/>
        <w:numPr>
          <w:ilvl w:val="1"/>
          <w:numId w:val="2"/>
        </w:numPr>
      </w:pPr>
      <w:r>
        <w:t xml:space="preserve">182 </w:t>
      </w:r>
      <w:proofErr w:type="spellStart"/>
      <w:r>
        <w:t>Länder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r>
        <w:t xml:space="preserve">259.320 (+34.335) </w:t>
      </w:r>
      <w:proofErr w:type="spellStart"/>
      <w:r>
        <w:t>Fälle</w:t>
      </w:r>
      <w:proofErr w:type="spellEnd"/>
      <w:r>
        <w:t xml:space="preserve">, </w:t>
      </w:r>
      <w:proofErr w:type="spellStart"/>
      <w:r>
        <w:t>davon</w:t>
      </w:r>
      <w:proofErr w:type="spellEnd"/>
      <w:r>
        <w:t>:</w:t>
      </w:r>
    </w:p>
    <w:p w:rsidR="00574742" w:rsidRDefault="00574742" w:rsidP="00574742">
      <w:pPr>
        <w:pStyle w:val="Compact"/>
        <w:numPr>
          <w:ilvl w:val="2"/>
          <w:numId w:val="2"/>
        </w:numPr>
      </w:pPr>
      <w:r>
        <w:t xml:space="preserve">11.346 (+1.652) </w:t>
      </w:r>
      <w:proofErr w:type="spellStart"/>
      <w:r>
        <w:t>Todesfälle</w:t>
      </w:r>
      <w:proofErr w:type="spellEnd"/>
      <w:r>
        <w:t>; Fall-</w:t>
      </w:r>
      <w:proofErr w:type="spellStart"/>
      <w:r>
        <w:t>Verstorbenen</w:t>
      </w:r>
      <w:proofErr w:type="spellEnd"/>
      <w:r>
        <w:t>-</w:t>
      </w:r>
      <w:proofErr w:type="spellStart"/>
      <w:r>
        <w:t>Anteil</w:t>
      </w:r>
      <w:proofErr w:type="spellEnd"/>
      <w:r>
        <w:t>: 4</w:t>
      </w:r>
      <w:proofErr w:type="gramStart"/>
      <w:r>
        <w:t>,38</w:t>
      </w:r>
      <w:proofErr w:type="gramEnd"/>
      <w:r>
        <w:t xml:space="preserve"> %.</w:t>
      </w:r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Italien</w:t>
      </w:r>
      <w:proofErr w:type="spellEnd"/>
      <w:r>
        <w:t xml:space="preserve"> 59.138 (22</w:t>
      </w:r>
      <w:proofErr w:type="gramStart"/>
      <w:r>
        <w:t>,81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5.476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Vereinigte</w:t>
      </w:r>
      <w:proofErr w:type="spellEnd"/>
      <w:r>
        <w:t xml:space="preserve"> </w:t>
      </w:r>
      <w:proofErr w:type="spellStart"/>
      <w:r>
        <w:t>Staaten</w:t>
      </w:r>
      <w:proofErr w:type="spellEnd"/>
      <w:r>
        <w:t xml:space="preserve"> 35.206 (13</w:t>
      </w:r>
      <w:proofErr w:type="gramStart"/>
      <w:r>
        <w:t>,58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471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Spanien</w:t>
      </w:r>
      <w:proofErr w:type="spellEnd"/>
      <w:r>
        <w:t xml:space="preserve"> 28.572 (11</w:t>
      </w:r>
      <w:proofErr w:type="gramStart"/>
      <w:r>
        <w:t>,02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1.720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r>
        <w:t>Deutschland 27.436 (10</w:t>
      </w:r>
      <w:proofErr w:type="gramStart"/>
      <w:r>
        <w:t>,58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114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r>
        <w:t>Iran 21.638 (8</w:t>
      </w:r>
      <w:proofErr w:type="gramStart"/>
      <w:r>
        <w:t>,34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1.685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</w:pPr>
    </w:p>
    <w:p w:rsidR="00EA07A6" w:rsidRDefault="00EA07A6" w:rsidP="00574742">
      <w:pPr>
        <w:pStyle w:val="Compact"/>
      </w:pPr>
    </w:p>
    <w:p w:rsidR="00EA07A6" w:rsidRDefault="00EA07A6" w:rsidP="00574742">
      <w:pPr>
        <w:pStyle w:val="Compact"/>
      </w:pPr>
    </w:p>
    <w:p w:rsidR="00EA07A6" w:rsidRDefault="00EA07A6" w:rsidP="00574742">
      <w:pPr>
        <w:pStyle w:val="Compact"/>
      </w:pPr>
    </w:p>
    <w:p w:rsidR="00EA07A6" w:rsidRDefault="00EA07A6" w:rsidP="00574742">
      <w:pPr>
        <w:pStyle w:val="Compact"/>
      </w:pPr>
    </w:p>
    <w:p w:rsidR="00EA07A6" w:rsidRDefault="00EA07A6" w:rsidP="00574742">
      <w:pPr>
        <w:pStyle w:val="Compact"/>
      </w:pPr>
    </w:p>
    <w:p w:rsidR="00497D8F" w:rsidRDefault="00497D8F" w:rsidP="00574742">
      <w:pPr>
        <w:pStyle w:val="Compact"/>
      </w:pPr>
      <w:r>
        <w:rPr>
          <w:noProof/>
          <w:lang w:val="de-DE" w:eastAsia="de-DE"/>
        </w:rPr>
        <w:drawing>
          <wp:inline distT="0" distB="0" distL="0" distR="0" wp14:anchorId="38459E76" wp14:editId="161DCAE4">
            <wp:extent cx="5244861" cy="3573152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452" cy="357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A6" w:rsidRDefault="00497D8F" w:rsidP="00574742">
      <w:pPr>
        <w:pStyle w:val="Compact"/>
      </w:pPr>
      <w:r>
        <w:rPr>
          <w:noProof/>
          <w:lang w:val="de-DE" w:eastAsia="de-DE"/>
        </w:rPr>
        <w:drawing>
          <wp:inline distT="0" distB="0" distL="0" distR="0" wp14:anchorId="725183B3" wp14:editId="20C36285">
            <wp:extent cx="5305246" cy="3597370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152" cy="35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7A6" w:rsidRPr="004C3AA1" w:rsidRDefault="00EA07A6" w:rsidP="00EA07A6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 xml:space="preserve">Epidemiologische Kurven von COVID-19 Fällen der am stärksten betroffenen Länder außerhalb von China. </w:t>
      </w:r>
    </w:p>
    <w:p w:rsidR="00EA07A6" w:rsidRPr="004C3AA1" w:rsidRDefault="00EA07A6" w:rsidP="00EA07A6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>Dat</w:t>
      </w:r>
      <w:r>
        <w:rPr>
          <w:i/>
          <w:sz w:val="22"/>
          <w:lang w:val="de-DE"/>
        </w:rPr>
        <w:t>enquelle: Johns Hopkins CSSU, 2</w:t>
      </w:r>
      <w:r w:rsidR="00497D8F">
        <w:rPr>
          <w:i/>
          <w:sz w:val="22"/>
          <w:lang w:val="de-DE"/>
        </w:rPr>
        <w:t>4</w:t>
      </w:r>
      <w:r w:rsidRPr="004C3AA1">
        <w:rPr>
          <w:i/>
          <w:sz w:val="22"/>
          <w:lang w:val="de-DE"/>
        </w:rPr>
        <w:t>.03.2020</w:t>
      </w:r>
      <w:r>
        <w:rPr>
          <w:i/>
          <w:sz w:val="22"/>
          <w:lang w:val="de-DE"/>
        </w:rPr>
        <w:t xml:space="preserve"> (0100)</w:t>
      </w:r>
    </w:p>
    <w:p w:rsidR="00574742" w:rsidRDefault="00574742" w:rsidP="00574742">
      <w:pPr>
        <w:pStyle w:val="Compact"/>
      </w:pPr>
    </w:p>
    <w:p w:rsidR="00774C75" w:rsidRDefault="00774C75">
      <w:r>
        <w:br w:type="page"/>
      </w:r>
    </w:p>
    <w:p w:rsidR="00574742" w:rsidRPr="00774C75" w:rsidRDefault="00774C75" w:rsidP="00574742">
      <w:pPr>
        <w:pStyle w:val="Compact"/>
        <w:numPr>
          <w:ilvl w:val="0"/>
          <w:numId w:val="2"/>
        </w:numPr>
        <w:rPr>
          <w:lang w:val="de-DE"/>
        </w:rPr>
      </w:pPr>
      <w:r w:rsidRPr="00774C75">
        <w:rPr>
          <w:lang w:val="de-DE"/>
        </w:rPr>
        <w:t>Europa (</w:t>
      </w:r>
      <w:r w:rsidR="00574742" w:rsidRPr="00774C75">
        <w:rPr>
          <w:lang w:val="de-DE"/>
        </w:rPr>
        <w:t>EU</w:t>
      </w:r>
      <w:r w:rsidRPr="00774C75">
        <w:rPr>
          <w:lang w:val="de-DE"/>
        </w:rPr>
        <w:t>/</w:t>
      </w:r>
      <w:r w:rsidR="00574742" w:rsidRPr="00774C75">
        <w:rPr>
          <w:lang w:val="de-DE"/>
        </w:rPr>
        <w:t>E</w:t>
      </w:r>
      <w:r>
        <w:rPr>
          <w:lang w:val="de-DE"/>
        </w:rPr>
        <w:t>WR</w:t>
      </w:r>
      <w:r w:rsidR="00574742" w:rsidRPr="00774C75">
        <w:rPr>
          <w:lang w:val="de-DE"/>
        </w:rPr>
        <w:t xml:space="preserve"> </w:t>
      </w:r>
      <w:r w:rsidRPr="00774C75">
        <w:rPr>
          <w:lang w:val="de-DE"/>
        </w:rPr>
        <w:t xml:space="preserve">und </w:t>
      </w:r>
      <w:r w:rsidR="00574742" w:rsidRPr="00774C75">
        <w:rPr>
          <w:lang w:val="de-DE"/>
        </w:rPr>
        <w:t>UK</w:t>
      </w:r>
      <w:r>
        <w:rPr>
          <w:lang w:val="de-DE"/>
        </w:rPr>
        <w:t>)</w:t>
      </w:r>
      <w:r w:rsidR="00574742" w:rsidRPr="00774C75">
        <w:rPr>
          <w:lang w:val="de-DE"/>
        </w:rPr>
        <w:t>:</w:t>
      </w:r>
    </w:p>
    <w:p w:rsidR="00574742" w:rsidRDefault="00574742" w:rsidP="00574742">
      <w:pPr>
        <w:pStyle w:val="Compact"/>
        <w:numPr>
          <w:ilvl w:val="1"/>
          <w:numId w:val="2"/>
        </w:numPr>
      </w:pPr>
      <w:r>
        <w:t xml:space="preserve">162.895 (+19.828) </w:t>
      </w:r>
      <w:proofErr w:type="spellStart"/>
      <w:r>
        <w:t>Fälle</w:t>
      </w:r>
      <w:proofErr w:type="spellEnd"/>
      <w:r>
        <w:t xml:space="preserve">, </w:t>
      </w:r>
      <w:proofErr w:type="spellStart"/>
      <w:r>
        <w:t>davon</w:t>
      </w:r>
      <w:proofErr w:type="spellEnd"/>
      <w:r>
        <w:t>:</w:t>
      </w:r>
    </w:p>
    <w:p w:rsidR="00574742" w:rsidRDefault="00574742" w:rsidP="00574742">
      <w:pPr>
        <w:pStyle w:val="Compact"/>
        <w:numPr>
          <w:ilvl w:val="2"/>
          <w:numId w:val="2"/>
        </w:numPr>
      </w:pPr>
      <w:r>
        <w:t xml:space="preserve">8.642 (+1.304) </w:t>
      </w:r>
      <w:proofErr w:type="spellStart"/>
      <w:r>
        <w:t>Todesfälle</w:t>
      </w:r>
      <w:proofErr w:type="spellEnd"/>
      <w:r>
        <w:t>; Fall-</w:t>
      </w:r>
      <w:proofErr w:type="spellStart"/>
      <w:r>
        <w:t>Verstorbenen</w:t>
      </w:r>
      <w:proofErr w:type="spellEnd"/>
      <w:r>
        <w:t>-</w:t>
      </w:r>
      <w:proofErr w:type="spellStart"/>
      <w:r>
        <w:t>Anteil</w:t>
      </w:r>
      <w:proofErr w:type="spellEnd"/>
      <w:r>
        <w:t>: 5</w:t>
      </w:r>
      <w:proofErr w:type="gramStart"/>
      <w:r>
        <w:t>,31</w:t>
      </w:r>
      <w:proofErr w:type="gramEnd"/>
      <w:r>
        <w:t xml:space="preserve"> %.</w:t>
      </w:r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Italien</w:t>
      </w:r>
      <w:proofErr w:type="spellEnd"/>
      <w:r>
        <w:t xml:space="preserve"> 59.138 (36</w:t>
      </w:r>
      <w:proofErr w:type="gramStart"/>
      <w:r>
        <w:t>,3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5.476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Spanien</w:t>
      </w:r>
      <w:proofErr w:type="spellEnd"/>
      <w:r>
        <w:t xml:space="preserve"> 28.572 (17</w:t>
      </w:r>
      <w:proofErr w:type="gramStart"/>
      <w:r>
        <w:t>,54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1.720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r>
        <w:t>Deutschland 27.436 (16</w:t>
      </w:r>
      <w:proofErr w:type="gramStart"/>
      <w:r>
        <w:t>,84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114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Frankreich</w:t>
      </w:r>
      <w:proofErr w:type="spellEnd"/>
      <w:r>
        <w:t xml:space="preserve"> 16.018 (9</w:t>
      </w:r>
      <w:proofErr w:type="gramStart"/>
      <w:r>
        <w:t>,83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674 </w:t>
      </w:r>
      <w:proofErr w:type="spellStart"/>
      <w:r>
        <w:t>Todesfälle</w:t>
      </w:r>
      <w:proofErr w:type="spellEnd"/>
    </w:p>
    <w:p w:rsidR="00574742" w:rsidRDefault="00574742" w:rsidP="00574742">
      <w:pPr>
        <w:pStyle w:val="Compact"/>
        <w:numPr>
          <w:ilvl w:val="1"/>
          <w:numId w:val="2"/>
        </w:numPr>
      </w:pPr>
      <w:proofErr w:type="spellStart"/>
      <w:r>
        <w:t>Vereinigtes</w:t>
      </w:r>
      <w:proofErr w:type="spellEnd"/>
      <w:r>
        <w:t xml:space="preserve"> </w:t>
      </w:r>
      <w:proofErr w:type="spellStart"/>
      <w:r>
        <w:t>Königreich</w:t>
      </w:r>
      <w:proofErr w:type="spellEnd"/>
      <w:r>
        <w:t xml:space="preserve"> 5.683 (3</w:t>
      </w:r>
      <w:proofErr w:type="gramStart"/>
      <w:r>
        <w:t>,49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281 </w:t>
      </w:r>
      <w:proofErr w:type="spellStart"/>
      <w:r>
        <w:t>Todesfälle</w:t>
      </w:r>
      <w:proofErr w:type="spellEnd"/>
    </w:p>
    <w:p w:rsidR="00574742" w:rsidRDefault="00574742" w:rsidP="00EA07A6">
      <w:pPr>
        <w:pStyle w:val="Compact"/>
        <w:rPr>
          <w:lang w:val="fr-FR"/>
        </w:rPr>
      </w:pPr>
    </w:p>
    <w:p w:rsidR="00DE7AFA" w:rsidRPr="00DE7AFA" w:rsidRDefault="00774C75" w:rsidP="00EA07A6">
      <w:pPr>
        <w:pStyle w:val="Compact"/>
        <w:rPr>
          <w:lang w:val="fr-FR"/>
        </w:rPr>
      </w:pPr>
      <w:r>
        <w:rPr>
          <w:noProof/>
          <w:lang w:val="de-DE" w:eastAsia="de-DE"/>
        </w:rPr>
        <w:drawing>
          <wp:inline distT="0" distB="0" distL="0" distR="0">
            <wp:extent cx="5972810" cy="3538855"/>
            <wp:effectExtent l="0" t="0" r="889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l-coronavirus-cases-EU-UK-2020-03-2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FA" w:rsidRPr="004C3AA1" w:rsidRDefault="00DE7AFA" w:rsidP="00DE7AFA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 xml:space="preserve">Verteilung der im Labor bestätigten Fälle von COVID-19 in der EU/EWR und im </w:t>
      </w:r>
      <w:r>
        <w:rPr>
          <w:i/>
          <w:sz w:val="22"/>
          <w:lang w:val="de-DE"/>
        </w:rPr>
        <w:t>Vereinigten Königreich, Stand: 2</w:t>
      </w:r>
      <w:r w:rsidR="00774C75">
        <w:rPr>
          <w:i/>
          <w:sz w:val="22"/>
          <w:lang w:val="de-DE"/>
        </w:rPr>
        <w:t>3</w:t>
      </w:r>
      <w:r w:rsidRPr="004C3AA1">
        <w:rPr>
          <w:i/>
          <w:sz w:val="22"/>
          <w:lang w:val="de-DE"/>
        </w:rPr>
        <w:t>.03.2020</w:t>
      </w:r>
    </w:p>
    <w:p w:rsidR="00DE7AFA" w:rsidRPr="00B11687" w:rsidRDefault="00DE7AFA" w:rsidP="00DE7AFA">
      <w:pPr>
        <w:pStyle w:val="Compact"/>
        <w:rPr>
          <w:lang w:val="fr-FR"/>
        </w:rPr>
      </w:pPr>
      <w:r w:rsidRPr="004C3AA1">
        <w:rPr>
          <w:i/>
          <w:sz w:val="22"/>
          <w:lang w:val="fr-FR"/>
        </w:rPr>
        <w:t xml:space="preserve">Quelle: </w:t>
      </w:r>
      <w:hyperlink r:id="rId13" w:history="1">
        <w:r w:rsidRPr="004C3AA1">
          <w:rPr>
            <w:rStyle w:val="Hyperlink"/>
            <w:i/>
            <w:sz w:val="22"/>
            <w:lang w:val="fr-FR"/>
          </w:rPr>
          <w:t>https://www.ecdc.europa.eu/en/cases-2019-ncov-eueea</w:t>
        </w:r>
      </w:hyperlink>
    </w:p>
    <w:p w:rsidR="00EA07A6" w:rsidRPr="00DE7AFA" w:rsidRDefault="00EA07A6" w:rsidP="00EA07A6">
      <w:pPr>
        <w:pStyle w:val="Compact"/>
        <w:rPr>
          <w:lang w:val="fr-FR"/>
        </w:rPr>
      </w:pPr>
    </w:p>
    <w:sectPr w:rsidR="00EA07A6" w:rsidRPr="00DE7AFA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39" w:rsidRDefault="00680D39">
      <w:pPr>
        <w:spacing w:after="0"/>
      </w:pPr>
      <w:r>
        <w:separator/>
      </w:r>
    </w:p>
  </w:endnote>
  <w:endnote w:type="continuationSeparator" w:id="0">
    <w:p w:rsidR="00680D39" w:rsidRDefault="00680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39" w:rsidRDefault="00680D39">
      <w:r>
        <w:separator/>
      </w:r>
    </w:p>
  </w:footnote>
  <w:footnote w:type="continuationSeparator" w:id="0">
    <w:p w:rsidR="00680D39" w:rsidRDefault="0068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541411D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2C1AE401"/>
    <w:multiLevelType w:val="multilevel"/>
    <w:tmpl w:val="1FA8B8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15B97"/>
    <w:rsid w:val="00100F9E"/>
    <w:rsid w:val="002F1B13"/>
    <w:rsid w:val="00352005"/>
    <w:rsid w:val="003D2FDB"/>
    <w:rsid w:val="00497D8F"/>
    <w:rsid w:val="004E29B3"/>
    <w:rsid w:val="00574742"/>
    <w:rsid w:val="00590D07"/>
    <w:rsid w:val="00680D39"/>
    <w:rsid w:val="00774C75"/>
    <w:rsid w:val="00784D58"/>
    <w:rsid w:val="008D6863"/>
    <w:rsid w:val="00A65D96"/>
    <w:rsid w:val="00AD6069"/>
    <w:rsid w:val="00B86B75"/>
    <w:rsid w:val="00BC48D5"/>
    <w:rsid w:val="00C36279"/>
    <w:rsid w:val="00CC5871"/>
    <w:rsid w:val="00DE7AFA"/>
    <w:rsid w:val="00E315A3"/>
    <w:rsid w:val="00E62F05"/>
    <w:rsid w:val="00EA07A6"/>
    <w:rsid w:val="00EC19BF"/>
    <w:rsid w:val="00F27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Sprechblasentext">
    <w:name w:val="Balloon Text"/>
    <w:basedOn w:val="Standard"/>
    <w:link w:val="SprechblasentextZchn"/>
    <w:rsid w:val="00EC19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19B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CC58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Sprechblasentext">
    <w:name w:val="Balloon Text"/>
    <w:basedOn w:val="Standard"/>
    <w:link w:val="SprechblasentextZchn"/>
    <w:rsid w:val="00EC19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19B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CC5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cdc.europa.eu/en/cases-2019-ncov-eue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geographical-distribution-2019-ncov-c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8462B749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Covid-WHO</vt:lpstr>
    </vt:vector>
  </TitlesOfParts>
  <Company>Robert Koch-Institut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Covid-WHO</dc:title>
  <dc:creator>Espelage, Werner</dc:creator>
  <cp:lastModifiedBy>Espelage, Werner</cp:lastModifiedBy>
  <cp:revision>10</cp:revision>
  <dcterms:created xsi:type="dcterms:W3CDTF">2020-03-24T06:33:00Z</dcterms:created>
  <dcterms:modified xsi:type="dcterms:W3CDTF">2020-03-24T07:36:00Z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