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0B" w:rsidRPr="000E7CD8" w:rsidRDefault="000B46CA">
      <w:pPr>
        <w:pStyle w:val="Titel"/>
        <w:rPr>
          <w:lang w:val="de-DE"/>
        </w:rPr>
      </w:pPr>
      <w:r w:rsidRPr="000E7CD8">
        <w:rPr>
          <w:lang w:val="de-DE"/>
        </w:rPr>
        <w:t>Covid-19</w:t>
      </w:r>
    </w:p>
    <w:p w:rsidR="000E7CD8" w:rsidRDefault="000E7CD8" w:rsidP="000E7CD8">
      <w:pPr>
        <w:pStyle w:val="Textkrper"/>
        <w:rPr>
          <w:b/>
          <w:i/>
          <w:lang w:val="de-DE"/>
        </w:rPr>
      </w:pPr>
      <w:r w:rsidRPr="00F1067A">
        <w:rPr>
          <w:b/>
          <w:i/>
          <w:lang w:val="de-DE"/>
        </w:rPr>
        <w:t>Fallzahlen für den 2</w:t>
      </w:r>
      <w:r>
        <w:rPr>
          <w:b/>
          <w:i/>
          <w:lang w:val="de-DE"/>
        </w:rPr>
        <w:t>5</w:t>
      </w:r>
      <w:r w:rsidRPr="00F1067A">
        <w:rPr>
          <w:b/>
          <w:i/>
          <w:lang w:val="de-DE"/>
        </w:rPr>
        <w:t>.03.2020 (Daten</w:t>
      </w:r>
      <w:r>
        <w:rPr>
          <w:b/>
          <w:i/>
          <w:lang w:val="de-DE"/>
        </w:rPr>
        <w:t>stand</w:t>
      </w:r>
      <w:r w:rsidRPr="00F1067A">
        <w:rPr>
          <w:b/>
          <w:i/>
          <w:lang w:val="de-DE"/>
        </w:rPr>
        <w:t xml:space="preserve">: ECDC, </w:t>
      </w:r>
      <w:r>
        <w:rPr>
          <w:b/>
          <w:i/>
          <w:lang w:val="de-DE"/>
        </w:rPr>
        <w:t>2</w:t>
      </w:r>
      <w:r>
        <w:rPr>
          <w:b/>
          <w:i/>
          <w:lang w:val="de-DE"/>
        </w:rPr>
        <w:t>4</w:t>
      </w:r>
      <w:r w:rsidRPr="00F1067A">
        <w:rPr>
          <w:b/>
          <w:i/>
          <w:lang w:val="de-DE"/>
        </w:rPr>
        <w:t xml:space="preserve">.03. </w:t>
      </w:r>
      <w:r>
        <w:rPr>
          <w:b/>
          <w:i/>
          <w:lang w:val="de-DE"/>
        </w:rPr>
        <w:t>10</w:t>
      </w:r>
      <w:r w:rsidRPr="00F1067A">
        <w:rPr>
          <w:b/>
          <w:i/>
          <w:lang w:val="de-DE"/>
        </w:rPr>
        <w:t>:00</w:t>
      </w:r>
      <w:r>
        <w:rPr>
          <w:b/>
          <w:i/>
          <w:lang w:val="de-DE"/>
        </w:rPr>
        <w:t>; RKI</w:t>
      </w:r>
      <w:r w:rsidRPr="00F1067A">
        <w:rPr>
          <w:b/>
          <w:i/>
          <w:lang w:val="de-DE"/>
        </w:rPr>
        <w:t xml:space="preserve"> </w:t>
      </w:r>
      <w:r>
        <w:rPr>
          <w:b/>
          <w:i/>
          <w:lang w:val="de-DE"/>
        </w:rPr>
        <w:t>2</w:t>
      </w:r>
      <w:r>
        <w:rPr>
          <w:b/>
          <w:i/>
          <w:lang w:val="de-DE"/>
        </w:rPr>
        <w:t>5</w:t>
      </w:r>
      <w:r>
        <w:rPr>
          <w:b/>
          <w:i/>
          <w:lang w:val="de-DE"/>
        </w:rPr>
        <w:t>.</w:t>
      </w:r>
      <w:r w:rsidRPr="00F1067A">
        <w:rPr>
          <w:b/>
          <w:i/>
          <w:lang w:val="de-DE"/>
        </w:rPr>
        <w:t>03. 01:00)</w:t>
      </w:r>
    </w:p>
    <w:p w:rsidR="00FE560B" w:rsidRDefault="000B46CA">
      <w:pPr>
        <w:numPr>
          <w:ilvl w:val="0"/>
          <w:numId w:val="2"/>
        </w:numPr>
        <w:rPr>
          <w:lang w:val="de-DE"/>
        </w:rPr>
      </w:pPr>
      <w:r w:rsidRPr="000E7CD8">
        <w:rPr>
          <w:lang w:val="de-DE"/>
        </w:rPr>
        <w:t>Fälle weltweit 380.384 (+39.419), davon 16.388 Todesfälle (+1.767); Fall-Verstorbenen-Anteil: 4,31 %.</w:t>
      </w:r>
    </w:p>
    <w:p w:rsidR="000E7CD8" w:rsidRDefault="000E7CD8" w:rsidP="000E7CD8">
      <w:pPr>
        <w:rPr>
          <w:lang w:val="de-DE"/>
        </w:rPr>
      </w:pPr>
      <w:r>
        <w:rPr>
          <w:noProof/>
          <w:lang w:val="de-DE" w:eastAsia="de-DE"/>
        </w:rPr>
        <w:drawing>
          <wp:inline distT="0" distB="0" distL="0" distR="0">
            <wp:extent cx="5972810" cy="25977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l-coronavirus-distribution-cases-worldwide-2020-03-2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CD8" w:rsidRPr="004C3AA1" w:rsidRDefault="000E7CD8" w:rsidP="000E7CD8">
      <w:pPr>
        <w:pStyle w:val="Compact"/>
        <w:rPr>
          <w:i/>
          <w:sz w:val="22"/>
          <w:lang w:val="de-DE"/>
        </w:rPr>
      </w:pPr>
      <w:r w:rsidRPr="004C3AA1">
        <w:rPr>
          <w:i/>
          <w:sz w:val="22"/>
          <w:lang w:val="de-DE"/>
        </w:rPr>
        <w:t xml:space="preserve">Verteilung der COVID-19-Fälle weltweit, Stand: </w:t>
      </w:r>
      <w:r>
        <w:rPr>
          <w:i/>
          <w:sz w:val="22"/>
          <w:lang w:val="de-DE"/>
        </w:rPr>
        <w:t>2</w:t>
      </w:r>
      <w:r>
        <w:rPr>
          <w:i/>
          <w:sz w:val="22"/>
          <w:lang w:val="de-DE"/>
        </w:rPr>
        <w:t>4</w:t>
      </w:r>
      <w:r w:rsidRPr="004C3AA1">
        <w:rPr>
          <w:i/>
          <w:sz w:val="22"/>
          <w:lang w:val="de-DE"/>
        </w:rPr>
        <w:t xml:space="preserve">.03.2020. </w:t>
      </w:r>
    </w:p>
    <w:p w:rsidR="000E7CD8" w:rsidRDefault="000E7CD8" w:rsidP="000E7CD8">
      <w:pPr>
        <w:pStyle w:val="Compact"/>
        <w:rPr>
          <w:lang w:val="de-DE"/>
        </w:rPr>
      </w:pPr>
      <w:r w:rsidRPr="004C3AA1">
        <w:rPr>
          <w:i/>
          <w:sz w:val="22"/>
          <w:lang w:val="fr-FR"/>
        </w:rPr>
        <w:t xml:space="preserve">Quelle: </w:t>
      </w:r>
      <w:hyperlink r:id="rId9" w:history="1">
        <w:r w:rsidRPr="00E56084">
          <w:rPr>
            <w:rStyle w:val="Hyperlink"/>
            <w:lang w:val="de-DE"/>
          </w:rPr>
          <w:t>https://www.ecdc.europa.eu/en/geographical-distribu</w:t>
        </w:r>
        <w:r w:rsidRPr="00E56084">
          <w:rPr>
            <w:rStyle w:val="Hyperlink"/>
            <w:lang w:val="de-DE"/>
          </w:rPr>
          <w:t>t</w:t>
        </w:r>
        <w:r w:rsidRPr="00E56084">
          <w:rPr>
            <w:rStyle w:val="Hyperlink"/>
            <w:lang w:val="de-DE"/>
          </w:rPr>
          <w:t>ion-2019-ncov-cases</w:t>
        </w:r>
      </w:hyperlink>
    </w:p>
    <w:p w:rsidR="000E7CD8" w:rsidRPr="000E7CD8" w:rsidRDefault="000E7CD8" w:rsidP="000E7CD8">
      <w:pPr>
        <w:rPr>
          <w:lang w:val="de-DE"/>
        </w:rPr>
      </w:pPr>
    </w:p>
    <w:p w:rsidR="00FE560B" w:rsidRPr="000E7CD8" w:rsidRDefault="000B46CA">
      <w:pPr>
        <w:numPr>
          <w:ilvl w:val="0"/>
          <w:numId w:val="2"/>
        </w:numPr>
        <w:rPr>
          <w:lang w:val="de-DE"/>
        </w:rPr>
      </w:pPr>
      <w:r w:rsidRPr="000E7CD8">
        <w:rPr>
          <w:lang w:val="de-DE"/>
        </w:rPr>
        <w:t>China (inkl. Hongkong und Macau)</w:t>
      </w:r>
    </w:p>
    <w:p w:rsidR="00FE560B" w:rsidRPr="000E7CD8" w:rsidRDefault="000B46CA">
      <w:pPr>
        <w:pStyle w:val="Compact"/>
        <w:numPr>
          <w:ilvl w:val="1"/>
          <w:numId w:val="3"/>
        </w:numPr>
        <w:rPr>
          <w:lang w:val="de-DE"/>
        </w:rPr>
      </w:pPr>
      <w:r w:rsidRPr="000E7CD8">
        <w:rPr>
          <w:lang w:val="de-DE"/>
        </w:rPr>
        <w:t>81.748 (+99) Fälle (21,49% der Fälle weltweit), davon:</w:t>
      </w:r>
    </w:p>
    <w:p w:rsidR="00FE560B" w:rsidRDefault="000B46CA">
      <w:pPr>
        <w:pStyle w:val="Compact"/>
        <w:numPr>
          <w:ilvl w:val="2"/>
          <w:numId w:val="4"/>
        </w:numPr>
      </w:pPr>
      <w:r>
        <w:t xml:space="preserve">3.283 (+7) </w:t>
      </w:r>
      <w:proofErr w:type="spellStart"/>
      <w:r>
        <w:t>Todesfälle</w:t>
      </w:r>
      <w:proofErr w:type="spellEnd"/>
      <w:r>
        <w:t>; Fall-</w:t>
      </w:r>
      <w:proofErr w:type="spellStart"/>
      <w:r>
        <w:t>Verstorbenen</w:t>
      </w:r>
      <w:proofErr w:type="spellEnd"/>
      <w:r>
        <w:t>-</w:t>
      </w:r>
      <w:proofErr w:type="spellStart"/>
      <w:r>
        <w:t>Anteil</w:t>
      </w:r>
      <w:proofErr w:type="spellEnd"/>
      <w:r>
        <w:t>: 4</w:t>
      </w:r>
      <w:proofErr w:type="gramStart"/>
      <w:r>
        <w:t>,02</w:t>
      </w:r>
      <w:proofErr w:type="gramEnd"/>
      <w:r>
        <w:t xml:space="preserve"> %.</w:t>
      </w:r>
    </w:p>
    <w:p w:rsidR="00FE560B" w:rsidRPr="000E7CD8" w:rsidRDefault="000B46CA">
      <w:pPr>
        <w:numPr>
          <w:ilvl w:val="0"/>
          <w:numId w:val="2"/>
        </w:numPr>
        <w:rPr>
          <w:lang w:val="de-DE"/>
        </w:rPr>
      </w:pPr>
      <w:r w:rsidRPr="000E7CD8">
        <w:rPr>
          <w:lang w:val="de-DE"/>
        </w:rPr>
        <w:t>International (ohne China, mit Taiwan):</w:t>
      </w:r>
    </w:p>
    <w:p w:rsidR="00FE560B" w:rsidRDefault="000B46CA">
      <w:pPr>
        <w:pStyle w:val="Compact"/>
        <w:numPr>
          <w:ilvl w:val="1"/>
          <w:numId w:val="5"/>
        </w:numPr>
      </w:pPr>
      <w:r>
        <w:t xml:space="preserve">184 </w:t>
      </w:r>
      <w:proofErr w:type="spellStart"/>
      <w:r>
        <w:t>Länder</w:t>
      </w:r>
      <w:proofErr w:type="spellEnd"/>
    </w:p>
    <w:p w:rsidR="00FE560B" w:rsidRDefault="000B46CA">
      <w:pPr>
        <w:pStyle w:val="Compact"/>
        <w:numPr>
          <w:ilvl w:val="1"/>
          <w:numId w:val="5"/>
        </w:numPr>
      </w:pPr>
      <w:r>
        <w:t>298.636 (+39.320) Fälle, davon:</w:t>
      </w:r>
    </w:p>
    <w:p w:rsidR="00FE560B" w:rsidRDefault="000B46CA">
      <w:pPr>
        <w:pStyle w:val="Compact"/>
        <w:numPr>
          <w:ilvl w:val="2"/>
          <w:numId w:val="6"/>
        </w:numPr>
      </w:pPr>
      <w:r>
        <w:t>13.105 (+1.760) Todesfälle; Fall-Verstorbenen-Anteil: 4,39 %.</w:t>
      </w:r>
    </w:p>
    <w:p w:rsidR="00FE560B" w:rsidRDefault="000B46CA">
      <w:pPr>
        <w:pStyle w:val="Compact"/>
        <w:numPr>
          <w:ilvl w:val="1"/>
          <w:numId w:val="5"/>
        </w:numPr>
      </w:pPr>
      <w:r>
        <w:t>Italien 63.927 (21,41%) Fälle und 6.077 Todesfälle</w:t>
      </w:r>
    </w:p>
    <w:p w:rsidR="00FE560B" w:rsidRDefault="000B46CA">
      <w:pPr>
        <w:pStyle w:val="Compact"/>
        <w:numPr>
          <w:ilvl w:val="1"/>
          <w:numId w:val="5"/>
        </w:numPr>
      </w:pPr>
      <w:r>
        <w:t>Ver</w:t>
      </w:r>
      <w:r>
        <w:t>einigte Staaten 46.442 (15,55%) Fälle und 590 Todesfälle</w:t>
      </w:r>
    </w:p>
    <w:p w:rsidR="00FE560B" w:rsidRDefault="000B46CA">
      <w:pPr>
        <w:pStyle w:val="Compact"/>
        <w:numPr>
          <w:ilvl w:val="1"/>
          <w:numId w:val="5"/>
        </w:numPr>
      </w:pPr>
      <w:r>
        <w:t>Spanien 33.089 (11,08%) Fälle und 2.182 Todesfälle</w:t>
      </w:r>
    </w:p>
    <w:p w:rsidR="00FE560B" w:rsidRDefault="000B46CA">
      <w:pPr>
        <w:pStyle w:val="Compact"/>
        <w:numPr>
          <w:ilvl w:val="1"/>
          <w:numId w:val="5"/>
        </w:numPr>
      </w:pPr>
      <w:r>
        <w:t>Deutschland 31.555 (10,57%) Fälle und 149 Todesfälle</w:t>
      </w:r>
    </w:p>
    <w:p w:rsidR="00006E2F" w:rsidRDefault="000B46CA">
      <w:pPr>
        <w:pStyle w:val="Compact"/>
        <w:numPr>
          <w:ilvl w:val="1"/>
          <w:numId w:val="5"/>
        </w:numPr>
      </w:pPr>
      <w:r>
        <w:t>Iran 23.049 (7</w:t>
      </w:r>
      <w:proofErr w:type="gramStart"/>
      <w:r>
        <w:t>,72</w:t>
      </w:r>
      <w:proofErr w:type="gramEnd"/>
      <w:r>
        <w:t xml:space="preserve">%) </w:t>
      </w:r>
      <w:proofErr w:type="spellStart"/>
      <w:r>
        <w:t>Fälle</w:t>
      </w:r>
      <w:proofErr w:type="spellEnd"/>
      <w:r>
        <w:t xml:space="preserve"> und 1.812 </w:t>
      </w:r>
      <w:proofErr w:type="spellStart"/>
      <w:r>
        <w:t>Todesfälle</w:t>
      </w:r>
      <w:proofErr w:type="spellEnd"/>
    </w:p>
    <w:p w:rsidR="00006E2F" w:rsidRDefault="00006E2F" w:rsidP="00006E2F">
      <w:pPr>
        <w:pStyle w:val="Textkrper"/>
      </w:pPr>
      <w:r>
        <w:br w:type="page"/>
      </w:r>
    </w:p>
    <w:p w:rsidR="00006E2F" w:rsidRDefault="00006E2F" w:rsidP="00006E2F">
      <w:pPr>
        <w:pStyle w:val="Compact"/>
        <w:rPr>
          <w:i/>
          <w:sz w:val="22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68C9B050" wp14:editId="1A98DCC3">
            <wp:extent cx="5499340" cy="3744767"/>
            <wp:effectExtent l="0" t="0" r="6350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9097" cy="374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E2F" w:rsidRDefault="00006E2F" w:rsidP="00006E2F">
      <w:pPr>
        <w:pStyle w:val="Compact"/>
        <w:rPr>
          <w:i/>
          <w:sz w:val="22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55DBA0D3" wp14:editId="5D16AE54">
            <wp:extent cx="5542472" cy="3713445"/>
            <wp:effectExtent l="0" t="0" r="1270" b="190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1560" cy="371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E2F" w:rsidRPr="004C3AA1" w:rsidRDefault="00006E2F" w:rsidP="00006E2F">
      <w:pPr>
        <w:pStyle w:val="Compact"/>
        <w:rPr>
          <w:i/>
          <w:sz w:val="22"/>
          <w:lang w:val="de-DE"/>
        </w:rPr>
      </w:pPr>
      <w:r w:rsidRPr="004C3AA1">
        <w:rPr>
          <w:i/>
          <w:sz w:val="22"/>
          <w:lang w:val="de-DE"/>
        </w:rPr>
        <w:t xml:space="preserve">Epidemiologische Kurven von COVID-19 Fällen der am stärksten betroffenen Länder außerhalb von China. </w:t>
      </w:r>
    </w:p>
    <w:p w:rsidR="00006E2F" w:rsidRPr="004C3AA1" w:rsidRDefault="00006E2F" w:rsidP="00006E2F">
      <w:pPr>
        <w:pStyle w:val="Compact"/>
        <w:rPr>
          <w:i/>
          <w:sz w:val="22"/>
          <w:lang w:val="de-DE"/>
        </w:rPr>
      </w:pPr>
      <w:r w:rsidRPr="004C3AA1">
        <w:rPr>
          <w:i/>
          <w:sz w:val="22"/>
          <w:lang w:val="de-DE"/>
        </w:rPr>
        <w:t>Dat</w:t>
      </w:r>
      <w:r>
        <w:rPr>
          <w:i/>
          <w:sz w:val="22"/>
          <w:lang w:val="de-DE"/>
        </w:rPr>
        <w:t>enquelle: Johns Hopkins CSSU, 2</w:t>
      </w:r>
      <w:r>
        <w:rPr>
          <w:i/>
          <w:sz w:val="22"/>
          <w:lang w:val="de-DE"/>
        </w:rPr>
        <w:t>5</w:t>
      </w:r>
      <w:r w:rsidRPr="004C3AA1">
        <w:rPr>
          <w:i/>
          <w:sz w:val="22"/>
          <w:lang w:val="de-DE"/>
        </w:rPr>
        <w:t>.03.2020</w:t>
      </w:r>
      <w:r>
        <w:rPr>
          <w:i/>
          <w:sz w:val="22"/>
          <w:lang w:val="de-DE"/>
        </w:rPr>
        <w:t xml:space="preserve"> (01</w:t>
      </w:r>
      <w:r w:rsidR="00C86EDA">
        <w:rPr>
          <w:i/>
          <w:sz w:val="22"/>
          <w:lang w:val="de-DE"/>
        </w:rPr>
        <w:t>:</w:t>
      </w:r>
      <w:r>
        <w:rPr>
          <w:i/>
          <w:sz w:val="22"/>
          <w:lang w:val="de-DE"/>
        </w:rPr>
        <w:t>00)</w:t>
      </w:r>
    </w:p>
    <w:p w:rsidR="00006E2F" w:rsidRDefault="00006E2F">
      <w:r>
        <w:br w:type="page"/>
      </w:r>
    </w:p>
    <w:p w:rsidR="00FE560B" w:rsidRPr="000E7CD8" w:rsidRDefault="000B46CA">
      <w:pPr>
        <w:numPr>
          <w:ilvl w:val="0"/>
          <w:numId w:val="2"/>
        </w:numPr>
        <w:rPr>
          <w:lang w:val="de-DE"/>
        </w:rPr>
      </w:pPr>
      <w:r w:rsidRPr="000E7CD8">
        <w:rPr>
          <w:lang w:val="de-DE"/>
        </w:rPr>
        <w:t>Europa (EU/EWR und UK):</w:t>
      </w:r>
    </w:p>
    <w:p w:rsidR="00FE560B" w:rsidRDefault="000B46CA">
      <w:pPr>
        <w:pStyle w:val="Compact"/>
        <w:numPr>
          <w:ilvl w:val="1"/>
          <w:numId w:val="7"/>
        </w:numPr>
      </w:pPr>
      <w:r>
        <w:t xml:space="preserve">184.813 (+21.918) </w:t>
      </w:r>
      <w:proofErr w:type="spellStart"/>
      <w:r>
        <w:t>Fälle</w:t>
      </w:r>
      <w:proofErr w:type="spellEnd"/>
      <w:r>
        <w:t>,</w:t>
      </w:r>
      <w:r>
        <w:t xml:space="preserve"> </w:t>
      </w:r>
      <w:proofErr w:type="spellStart"/>
      <w:r>
        <w:t>davon</w:t>
      </w:r>
      <w:proofErr w:type="spellEnd"/>
      <w:r>
        <w:t>:</w:t>
      </w:r>
    </w:p>
    <w:p w:rsidR="00FE560B" w:rsidRDefault="000B46CA">
      <w:pPr>
        <w:pStyle w:val="Compact"/>
        <w:numPr>
          <w:ilvl w:val="2"/>
          <w:numId w:val="8"/>
        </w:numPr>
      </w:pPr>
      <w:r>
        <w:t>10.072 (+1.431) Todesfälle; Fall-Verstorbenen-Anteil: 5,45 %.</w:t>
      </w:r>
    </w:p>
    <w:p w:rsidR="00FE560B" w:rsidRDefault="000B46CA">
      <w:pPr>
        <w:pStyle w:val="Compact"/>
        <w:numPr>
          <w:ilvl w:val="1"/>
          <w:numId w:val="7"/>
        </w:numPr>
      </w:pPr>
      <w:r>
        <w:t>Italien 63.927 (34,59%) Fälle und 6.077 Todesfälle</w:t>
      </w:r>
    </w:p>
    <w:p w:rsidR="00FE560B" w:rsidRDefault="000B46CA">
      <w:pPr>
        <w:pStyle w:val="Compact"/>
        <w:numPr>
          <w:ilvl w:val="1"/>
          <w:numId w:val="7"/>
        </w:numPr>
      </w:pPr>
      <w:r>
        <w:t>Spanien 33.089 (17,9%) Fälle und 2.182 Todesfälle</w:t>
      </w:r>
    </w:p>
    <w:p w:rsidR="00FE560B" w:rsidRDefault="000B46CA">
      <w:pPr>
        <w:pStyle w:val="Compact"/>
        <w:numPr>
          <w:ilvl w:val="1"/>
          <w:numId w:val="7"/>
        </w:numPr>
      </w:pPr>
      <w:r>
        <w:t>Deutschland 31.555 (17,07%) Fälle und 149 Todesfälle</w:t>
      </w:r>
    </w:p>
    <w:p w:rsidR="00FE560B" w:rsidRDefault="000B46CA">
      <w:pPr>
        <w:pStyle w:val="Compact"/>
        <w:numPr>
          <w:ilvl w:val="1"/>
          <w:numId w:val="7"/>
        </w:numPr>
      </w:pPr>
      <w:r>
        <w:t>Frankreich 19.856 (10,74%) Fälle</w:t>
      </w:r>
      <w:r>
        <w:t xml:space="preserve"> und 860 Todesfälle</w:t>
      </w:r>
    </w:p>
    <w:p w:rsidR="00FE560B" w:rsidRDefault="000B46CA">
      <w:pPr>
        <w:pStyle w:val="Compact"/>
        <w:numPr>
          <w:ilvl w:val="1"/>
          <w:numId w:val="7"/>
        </w:numPr>
      </w:pPr>
      <w:r>
        <w:t>Vereinigtes Königreich 6.650 (3</w:t>
      </w:r>
      <w:proofErr w:type="gramStart"/>
      <w:r>
        <w:t>,6</w:t>
      </w:r>
      <w:proofErr w:type="gramEnd"/>
      <w:r>
        <w:t xml:space="preserve">%) </w:t>
      </w:r>
      <w:proofErr w:type="spellStart"/>
      <w:r>
        <w:t>Fälle</w:t>
      </w:r>
      <w:proofErr w:type="spellEnd"/>
      <w:r>
        <w:t xml:space="preserve"> und 335 </w:t>
      </w:r>
      <w:proofErr w:type="spellStart"/>
      <w:r>
        <w:t>Todesfälle</w:t>
      </w:r>
      <w:proofErr w:type="spellEnd"/>
    </w:p>
    <w:p w:rsidR="000E7CD8" w:rsidRDefault="000E7CD8" w:rsidP="000E7CD8">
      <w:pPr>
        <w:pStyle w:val="Compact"/>
      </w:pPr>
    </w:p>
    <w:p w:rsidR="000E7CD8" w:rsidRDefault="00006E2F" w:rsidP="000E7CD8">
      <w:pPr>
        <w:pStyle w:val="Compact"/>
      </w:pPr>
      <w:r>
        <w:rPr>
          <w:noProof/>
          <w:lang w:val="de-DE" w:eastAsia="de-DE"/>
        </w:rPr>
        <w:drawing>
          <wp:inline distT="0" distB="0" distL="0" distR="0">
            <wp:extent cx="5972810" cy="3538855"/>
            <wp:effectExtent l="0" t="0" r="889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l-coronavirus-cases-EU-UK-2020-03-2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CD8" w:rsidRPr="004C3AA1" w:rsidRDefault="000E7CD8" w:rsidP="000E7CD8">
      <w:pPr>
        <w:pStyle w:val="Compact"/>
        <w:rPr>
          <w:i/>
          <w:sz w:val="22"/>
          <w:lang w:val="de-DE"/>
        </w:rPr>
      </w:pPr>
      <w:r w:rsidRPr="004C3AA1">
        <w:rPr>
          <w:i/>
          <w:sz w:val="22"/>
          <w:lang w:val="de-DE"/>
        </w:rPr>
        <w:t xml:space="preserve">Verteilung der im Labor bestätigten Fälle von COVID-19 in der EU/EWR und im </w:t>
      </w:r>
      <w:r>
        <w:rPr>
          <w:i/>
          <w:sz w:val="22"/>
          <w:lang w:val="de-DE"/>
        </w:rPr>
        <w:t>Vereinigten Königreich, Stand: 2</w:t>
      </w:r>
      <w:r w:rsidR="00006E2F">
        <w:rPr>
          <w:i/>
          <w:sz w:val="22"/>
          <w:lang w:val="de-DE"/>
        </w:rPr>
        <w:t>4</w:t>
      </w:r>
      <w:r w:rsidRPr="004C3AA1">
        <w:rPr>
          <w:i/>
          <w:sz w:val="22"/>
          <w:lang w:val="de-DE"/>
        </w:rPr>
        <w:t>.03.2020</w:t>
      </w:r>
    </w:p>
    <w:p w:rsidR="000E7CD8" w:rsidRPr="00B11687" w:rsidRDefault="000E7CD8" w:rsidP="000E7CD8">
      <w:pPr>
        <w:pStyle w:val="Compact"/>
        <w:rPr>
          <w:lang w:val="fr-FR"/>
        </w:rPr>
      </w:pPr>
      <w:r w:rsidRPr="004C3AA1">
        <w:rPr>
          <w:i/>
          <w:sz w:val="22"/>
          <w:lang w:val="fr-FR"/>
        </w:rPr>
        <w:t xml:space="preserve">Quelle: </w:t>
      </w:r>
      <w:hyperlink r:id="rId13" w:history="1">
        <w:r w:rsidRPr="004C3AA1">
          <w:rPr>
            <w:rStyle w:val="Hyperlink"/>
            <w:i/>
            <w:sz w:val="22"/>
            <w:lang w:val="fr-FR"/>
          </w:rPr>
          <w:t>https://www.ecdc.europa.eu/en/cases-2019-ncov-eueea</w:t>
        </w:r>
      </w:hyperlink>
    </w:p>
    <w:p w:rsidR="000E7CD8" w:rsidRPr="000E7CD8" w:rsidRDefault="000E7CD8" w:rsidP="000E7CD8">
      <w:pPr>
        <w:pStyle w:val="Compact"/>
        <w:rPr>
          <w:lang w:val="fr-FR"/>
        </w:rPr>
      </w:pPr>
    </w:p>
    <w:sectPr w:rsidR="000E7CD8" w:rsidRPr="000E7CD8"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CA" w:rsidRDefault="000B46CA">
      <w:pPr>
        <w:spacing w:after="0"/>
      </w:pPr>
      <w:r>
        <w:separator/>
      </w:r>
    </w:p>
  </w:endnote>
  <w:endnote w:type="continuationSeparator" w:id="0">
    <w:p w:rsidR="000B46CA" w:rsidRDefault="000B46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CA" w:rsidRDefault="000B46CA">
      <w:r>
        <w:separator/>
      </w:r>
    </w:p>
  </w:footnote>
  <w:footnote w:type="continuationSeparator" w:id="0">
    <w:p w:rsidR="000B46CA" w:rsidRDefault="000B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454B4C"/>
    <w:multiLevelType w:val="multilevel"/>
    <w:tmpl w:val="E12AAD7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>
    <w:nsid w:val="2C1AE401"/>
    <w:multiLevelType w:val="multilevel"/>
    <w:tmpl w:val="336292C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06E2F"/>
    <w:rsid w:val="00011C8B"/>
    <w:rsid w:val="000B46CA"/>
    <w:rsid w:val="000E7CD8"/>
    <w:rsid w:val="002C4DCD"/>
    <w:rsid w:val="004E29B3"/>
    <w:rsid w:val="00590D07"/>
    <w:rsid w:val="00784D58"/>
    <w:rsid w:val="008D6863"/>
    <w:rsid w:val="00B86B75"/>
    <w:rsid w:val="00BC48D5"/>
    <w:rsid w:val="00C36279"/>
    <w:rsid w:val="00C86EDA"/>
    <w:rsid w:val="00CE5B9F"/>
    <w:rsid w:val="00E315A3"/>
    <w:rsid w:val="00FE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Textkrpe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Textkrpe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erschrift4">
    <w:name w:val="heading 4"/>
    <w:basedOn w:val="Standard"/>
    <w:next w:val="Textkrpe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Textkrpe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6">
    <w:name w:val="heading 6"/>
    <w:basedOn w:val="Standard"/>
    <w:next w:val="Textkrpe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7">
    <w:name w:val="heading 7"/>
    <w:basedOn w:val="Standard"/>
    <w:next w:val="Textkrpe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8">
    <w:name w:val="heading 8"/>
    <w:basedOn w:val="Standard"/>
    <w:next w:val="Textkrpe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9">
    <w:name w:val="heading 9"/>
    <w:basedOn w:val="Standard"/>
    <w:next w:val="Textkrpe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Untertitel">
    <w:name w:val="Subtitle"/>
    <w:basedOn w:val="Titel"/>
    <w:next w:val="Textkrpe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krper"/>
    <w:qFormat/>
    <w:pPr>
      <w:keepNext/>
      <w:keepLines/>
      <w:jc w:val="center"/>
    </w:pPr>
  </w:style>
  <w:style w:type="paragraph" w:styleId="Datum">
    <w:name w:val="Date"/>
    <w:next w:val="Textkrper"/>
    <w:qFormat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pPr>
      <w:keepNext/>
      <w:keepLines/>
      <w:spacing w:before="300" w:after="300"/>
    </w:pPr>
    <w:rPr>
      <w:sz w:val="20"/>
      <w:szCs w:val="20"/>
    </w:rPr>
  </w:style>
  <w:style w:type="paragraph" w:styleId="Literaturverzeichnis">
    <w:name w:val="Bibliography"/>
    <w:basedOn w:val="Standard"/>
    <w:qFormat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unotentext">
    <w:name w:val="footnote text"/>
    <w:basedOn w:val="Stand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link w:val="SourceCode"/>
    <w:rPr>
      <w:rFonts w:ascii="Consolas" w:hAnsi="Consolas"/>
      <w:sz w:val="22"/>
    </w:rPr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rPr>
      <w:color w:val="4F81BD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rd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character" w:styleId="BesuchterHyperlink">
    <w:name w:val="FollowedHyperlink"/>
    <w:basedOn w:val="Absatz-Standardschriftart"/>
    <w:rsid w:val="000E7CD8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rsid w:val="000E7CD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E7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Textkrpe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Textkrpe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berschrift4">
    <w:name w:val="heading 4"/>
    <w:basedOn w:val="Standard"/>
    <w:next w:val="Textkrpe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Textkrpe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6">
    <w:name w:val="heading 6"/>
    <w:basedOn w:val="Standard"/>
    <w:next w:val="Textkrpe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7">
    <w:name w:val="heading 7"/>
    <w:basedOn w:val="Standard"/>
    <w:next w:val="Textkrpe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8">
    <w:name w:val="heading 8"/>
    <w:basedOn w:val="Standard"/>
    <w:next w:val="Textkrpe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9">
    <w:name w:val="heading 9"/>
    <w:basedOn w:val="Standard"/>
    <w:next w:val="Textkrpe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qFormat/>
    <w:pPr>
      <w:spacing w:before="180" w:after="180"/>
    </w:p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Untertitel">
    <w:name w:val="Subtitle"/>
    <w:basedOn w:val="Titel"/>
    <w:next w:val="Textkrpe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krper"/>
    <w:qFormat/>
    <w:pPr>
      <w:keepNext/>
      <w:keepLines/>
      <w:jc w:val="center"/>
    </w:pPr>
  </w:style>
  <w:style w:type="paragraph" w:styleId="Datum">
    <w:name w:val="Date"/>
    <w:next w:val="Textkrper"/>
    <w:qFormat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pPr>
      <w:keepNext/>
      <w:keepLines/>
      <w:spacing w:before="300" w:after="300"/>
    </w:pPr>
    <w:rPr>
      <w:sz w:val="20"/>
      <w:szCs w:val="20"/>
    </w:rPr>
  </w:style>
  <w:style w:type="paragraph" w:styleId="Literaturverzeichnis">
    <w:name w:val="Bibliography"/>
    <w:basedOn w:val="Standard"/>
    <w:qFormat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unotentext">
    <w:name w:val="footnote text"/>
    <w:basedOn w:val="Stand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link w:val="SourceCode"/>
    <w:rPr>
      <w:rFonts w:ascii="Consolas" w:hAnsi="Consolas"/>
      <w:sz w:val="22"/>
    </w:rPr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rPr>
      <w:color w:val="4F81BD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Standard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character" w:styleId="BesuchterHyperlink">
    <w:name w:val="FollowedHyperlink"/>
    <w:basedOn w:val="Absatz-Standardschriftart"/>
    <w:rsid w:val="000E7CD8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rsid w:val="000E7CD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E7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cdc.europa.eu/en/cases-2019-ncov-euee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ecdc.europa.eu/en/geographical-distribution-2019-ncov-ca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72B8B8A6</Template>
  <TotalTime>0</TotalTime>
  <Pages>1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Covid-19 ECDC</vt:lpstr>
    </vt:vector>
  </TitlesOfParts>
  <Company>Robert Koch-Institut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ECDC</dc:title>
  <dc:creator>Espelage, Werner</dc:creator>
  <cp:lastModifiedBy>Espelage, Werner</cp:lastModifiedBy>
  <cp:revision>5</cp:revision>
  <dcterms:created xsi:type="dcterms:W3CDTF">2020-03-25T06:56:00Z</dcterms:created>
  <dcterms:modified xsi:type="dcterms:W3CDTF">2020-03-25T07:11:00Z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>word_document</vt:lpwstr>
  </property>
  <property fmtid="{D5CDD505-2E9C-101B-9397-08002B2CF9AE}" pid="3" name="params">
    <vt:lpwstr/>
  </property>
</Properties>
</file>