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26.03.2020,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virtueller Konferenzraum - </w:t>
          </w:r>
          <w:proofErr w:type="spellStart"/>
          <w:r>
            <w:rPr>
              <w:b/>
              <w:i/>
              <w:sz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193"/>
        <w:gridCol w:w="2024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024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Inzidenzen, Maßnahmen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Risikogebiete</w:t>
            </w:r>
          </w:p>
          <w:p/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Inzidenzen, Maßnahmen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Feldeinsätze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 „besonders betroffene Regionen“ </w:t>
            </w:r>
          </w:p>
          <w:p/>
          <w:p>
            <w:pPr>
              <w:pStyle w:val="Listenabsatz"/>
            </w:pPr>
          </w:p>
        </w:tc>
        <w:tc>
          <w:tcPr>
            <w:tcW w:w="2024" w:type="dxa"/>
          </w:tcPr>
          <w:p/>
          <w:p>
            <w:r>
              <w:t>ZIG1</w:t>
            </w:r>
          </w:p>
          <w:p/>
          <w:p/>
          <w:p/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2024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  <w:p>
            <w:pPr>
              <w:pStyle w:val="Listenabsatz"/>
            </w:pPr>
          </w:p>
        </w:tc>
        <w:tc>
          <w:tcPr>
            <w:tcW w:w="2024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Kampagnen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FAQ</w:t>
            </w:r>
          </w:p>
        </w:tc>
        <w:tc>
          <w:tcPr>
            <w:tcW w:w="2024" w:type="dxa"/>
          </w:tcPr>
          <w:p/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commentRangeStart w:id="0"/>
            <w:proofErr w:type="spellStart"/>
            <w:r>
              <w:t>Serosurveys</w:t>
            </w:r>
            <w:commentRangeEnd w:id="0"/>
            <w:proofErr w:type="spellEnd"/>
            <w:r>
              <w:rPr>
                <w:rStyle w:val="Kommentarzeichen"/>
              </w:rPr>
              <w:commentReference w:id="0"/>
            </w:r>
          </w:p>
          <w:p>
            <w:pPr>
              <w:rPr>
                <w:highlight w:val="yellow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Modellierung von </w:t>
            </w:r>
            <w:proofErr w:type="spellStart"/>
            <w:r>
              <w:t>Massnahmen</w:t>
            </w:r>
            <w:proofErr w:type="spellEnd"/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Kriterien zur Deeskalation</w:t>
            </w:r>
          </w:p>
          <w:p>
            <w:pPr>
              <w:rPr>
                <w:highlight w:val="yellow"/>
              </w:rPr>
            </w:pPr>
          </w:p>
          <w:p/>
        </w:tc>
        <w:tc>
          <w:tcPr>
            <w:tcW w:w="2024" w:type="dxa"/>
          </w:tcPr>
          <w:p>
            <w:r>
              <w:t>FG35, FG37, ZBS1, Abt.2</w:t>
            </w:r>
          </w:p>
          <w:p/>
          <w:p>
            <w:r>
              <w:t>Matthias an der Heiden</w:t>
            </w:r>
          </w:p>
          <w:p/>
          <w:p>
            <w:r>
              <w:t>ZIG</w:t>
            </w:r>
          </w:p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Sachstand Patienten-Flussschema 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lastRenderedPageBreak/>
              <w:t xml:space="preserve">Kontaktpersonen-Management-Flyer </w:t>
            </w:r>
          </w:p>
        </w:tc>
        <w:tc>
          <w:tcPr>
            <w:tcW w:w="2024" w:type="dxa"/>
          </w:tcPr>
          <w:p/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024" w:type="dxa"/>
          </w:tcPr>
          <w:p/>
          <w:p>
            <w:r>
              <w:t>FG 36</w:t>
            </w:r>
          </w:p>
          <w:p>
            <w:r>
              <w:t>FG 32/ FG17/ZBS1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2024" w:type="dxa"/>
          </w:tcPr>
          <w:p/>
          <w:p>
            <w:r>
              <w:t>FG36/IBBS/FG32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br/>
            </w:r>
          </w:p>
        </w:tc>
        <w:tc>
          <w:tcPr>
            <w:tcW w:w="2024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Schwere Fälle</w:t>
            </w:r>
          </w:p>
        </w:tc>
        <w:tc>
          <w:tcPr>
            <w:tcW w:w="2024" w:type="dxa"/>
          </w:tcPr>
          <w:p/>
          <w:p>
            <w:r>
              <w:t>FG32, 36, 37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024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Internationales 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2024" w:type="dxa"/>
          </w:tcPr>
          <w:p/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193" w:type="dxa"/>
          </w:tcPr>
          <w:p>
            <w:r>
              <w:rPr>
                <w:b/>
              </w:rPr>
              <w:t>Update Digitale Tools (Freitag)</w:t>
            </w:r>
          </w:p>
        </w:tc>
        <w:tc>
          <w:tcPr>
            <w:tcW w:w="2024" w:type="dxa"/>
          </w:tcPr>
          <w:p/>
          <w:p>
            <w:r>
              <w:t>Schmich, Brockmann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Qualitätssicherung</w:t>
            </w:r>
          </w:p>
        </w:tc>
        <w:tc>
          <w:tcPr>
            <w:tcW w:w="2024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2024" w:type="dxa"/>
          </w:tcPr>
          <w:p/>
          <w:p/>
        </w:tc>
      </w:tr>
      <w:tr>
        <w:tc>
          <w:tcPr>
            <w:tcW w:w="684" w:type="dxa"/>
          </w:tcPr>
          <w:p/>
        </w:tc>
        <w:tc>
          <w:tcPr>
            <w:tcW w:w="6193" w:type="dxa"/>
          </w:tcPr>
          <w:p>
            <w:pPr>
              <w:rPr>
                <w:b/>
              </w:rPr>
            </w:pPr>
            <w:r>
              <w:t>Nächste Sitzung: Donnerstag 26.03.2020, 11:00 Uhr</w:t>
            </w:r>
          </w:p>
        </w:tc>
        <w:tc>
          <w:tcPr>
            <w:tcW w:w="2024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exroth, Ute" w:date="2020-03-26T10:06:00Z" w:initials="RU">
    <w:p>
      <w:pPr>
        <w:pStyle w:val="Kommentartext"/>
      </w:pPr>
      <w:r>
        <w:rPr>
          <w:rStyle w:val="Kommentarzeichen"/>
        </w:rPr>
        <w:annotationRef/>
      </w:r>
      <w:proofErr w:type="spellStart"/>
      <w:r>
        <w:t>Startegische</w:t>
      </w:r>
      <w:proofErr w:type="spellEnd"/>
      <w:r>
        <w:t xml:space="preserve"> </w:t>
      </w:r>
      <w:proofErr w:type="spellStart"/>
      <w:r>
        <w:t>Plaung</w:t>
      </w:r>
      <w:proofErr w:type="spellEnd"/>
      <w:r>
        <w:t xml:space="preserve">, Projektentwurf des RKI und Entwurf des BIPS zu einem </w:t>
      </w:r>
      <w:proofErr w:type="spellStart"/>
      <w:r>
        <w:t>NaKo-Serosurvey</w:t>
      </w:r>
      <w:proofErr w:type="spellEnd"/>
      <w:r>
        <w:t xml:space="preserve">. Abstimmung über die weitere Vorgehensweise bzgl. Anfrage </w:t>
      </w:r>
      <w:proofErr w:type="spellStart"/>
      <w:r>
        <w:t>BMWi</w:t>
      </w:r>
      <w:proofErr w:type="spellEnd"/>
      <w:r>
        <w:t>. Wunsch des BIPS bzgl. Unterstützungsschreiben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1" w:name="_GoBack"/>
    <w:bookmarkEnd w:id="1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21567"/>
    <w:multiLevelType w:val="hybridMultilevel"/>
    <w:tmpl w:val="B766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76B64"/>
    <w:multiLevelType w:val="hybridMultilevel"/>
    <w:tmpl w:val="C86EB924"/>
    <w:lvl w:ilvl="0" w:tplc="041639A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C0447"/>
    <w:multiLevelType w:val="hybridMultilevel"/>
    <w:tmpl w:val="CF5CAD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14"/>
  </w:num>
  <w:num w:numId="12">
    <w:abstractNumId w:val="11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3ECEC-0C55-41E3-A4AC-C739AB39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17</cp:revision>
  <cp:lastPrinted>2020-03-13T12:00:00Z</cp:lastPrinted>
  <dcterms:created xsi:type="dcterms:W3CDTF">2020-03-24T15:13:00Z</dcterms:created>
  <dcterms:modified xsi:type="dcterms:W3CDTF">2022-12-22T11:10:00Z</dcterms:modified>
</cp:coreProperties>
</file>