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27.03.2020,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virtueller Konferenzraum - </w:t>
          </w:r>
          <w:proofErr w:type="spellStart"/>
          <w:r>
            <w:rPr>
              <w:b/>
              <w:i/>
              <w:sz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/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193"/>
        <w:gridCol w:w="2024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2024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Inzidenzen, Maßnahmen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Risikogebiete</w:t>
            </w:r>
          </w:p>
          <w:p/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Inzidenzen, Maßnahmen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Feldeinsätze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 „besonders betroffene Regionen“ </w:t>
            </w:r>
          </w:p>
          <w:p/>
        </w:tc>
        <w:tc>
          <w:tcPr>
            <w:tcW w:w="2024" w:type="dxa"/>
          </w:tcPr>
          <w:p/>
          <w:p>
            <w:r>
              <w:t>ZIG1</w:t>
            </w:r>
          </w:p>
          <w:p/>
          <w:p/>
          <w:p/>
          <w:p/>
          <w:p/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2024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3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Änderung Risikogebiete [Ile-de-France (Großraum Paris), Österreich, New Jersey (USA)]</w:t>
            </w:r>
          </w:p>
          <w:p>
            <w:pPr>
              <w:pStyle w:val="NurText"/>
              <w:numPr>
                <w:ilvl w:val="0"/>
                <w:numId w:val="11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Änderung besonders betroffene Gebiete:  Tirschenreuth, Miesbach „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kum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. 7-tages-Inz. &gt; 100/ 100.000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Ew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.“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2024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Kampagnen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FAQ</w:t>
            </w:r>
          </w:p>
        </w:tc>
        <w:tc>
          <w:tcPr>
            <w:tcW w:w="2024" w:type="dxa"/>
          </w:tcPr>
          <w:p/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RKI-Strategie Fragen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Deeskalationskonzept?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Kontakte im Freien? (</w:t>
            </w:r>
            <w:proofErr w:type="spellStart"/>
            <w:r>
              <w:t>Def</w:t>
            </w:r>
            <w:proofErr w:type="spellEnd"/>
            <w:r>
              <w:t>. Kontakt)</w:t>
            </w:r>
          </w:p>
          <w:p>
            <w:pPr>
              <w:rPr>
                <w:highlight w:val="yellow"/>
              </w:rPr>
            </w:pPr>
          </w:p>
          <w:p/>
        </w:tc>
        <w:tc>
          <w:tcPr>
            <w:tcW w:w="2024" w:type="dxa"/>
          </w:tcPr>
          <w:p/>
          <w:p>
            <w:r>
              <w:t>Alle</w:t>
            </w:r>
            <w:r>
              <w:br/>
              <w:t>FG36</w:t>
            </w:r>
          </w:p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 xml:space="preserve">Sachstand Patienten-Flussschema 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 xml:space="preserve">Kontaktpersonen-Management-Flyer </w:t>
            </w:r>
            <w:r>
              <w:br/>
            </w:r>
            <w:r>
              <w:lastRenderedPageBreak/>
              <w:t xml:space="preserve">(Frage ob Info-Flyer für Personen </w:t>
            </w:r>
            <w:proofErr w:type="spellStart"/>
            <w:r>
              <w:t>Ia</w:t>
            </w:r>
            <w:proofErr w:type="spellEnd"/>
            <w:r>
              <w:t>, Ib, III existiert.)</w:t>
            </w:r>
          </w:p>
        </w:tc>
        <w:tc>
          <w:tcPr>
            <w:tcW w:w="2024" w:type="dxa"/>
          </w:tcPr>
          <w:p/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  <w:proofErr w:type="spellStart"/>
            <w:r>
              <w:rPr>
                <w:color w:val="548DD4" w:themeColor="text2" w:themeTint="99"/>
              </w:rPr>
              <w:t>KritIS</w:t>
            </w:r>
            <w:proofErr w:type="spellEnd"/>
            <w:r>
              <w:rPr>
                <w:color w:val="548DD4" w:themeColor="text2" w:themeTint="99"/>
              </w:rPr>
              <w:t>-Personal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color w:val="548DD4" w:themeColor="text2" w:themeTint="99"/>
              </w:rPr>
              <w:t>Screening von asymptomatischen Personen (Emailaustausch BMG/Schaade/Rexroth)</w:t>
            </w:r>
          </w:p>
        </w:tc>
        <w:tc>
          <w:tcPr>
            <w:tcW w:w="2024" w:type="dxa"/>
          </w:tcPr>
          <w:p/>
          <w:p>
            <w:r>
              <w:t>FG 32/ FG36 FG17/ZBS1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2024" w:type="dxa"/>
          </w:tcPr>
          <w:p/>
          <w:p>
            <w:r>
              <w:t>FG36/IBBS/FG32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br/>
            </w:r>
          </w:p>
        </w:tc>
        <w:tc>
          <w:tcPr>
            <w:tcW w:w="2024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Schwere Fälle</w:t>
            </w:r>
          </w:p>
        </w:tc>
        <w:tc>
          <w:tcPr>
            <w:tcW w:w="2024" w:type="dxa"/>
          </w:tcPr>
          <w:p/>
          <w:p>
            <w:r>
              <w:t>FG32, 36, 37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2024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Internationales 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2024" w:type="dxa"/>
          </w:tcPr>
          <w:p/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193" w:type="dxa"/>
          </w:tcPr>
          <w:p>
            <w:r>
              <w:rPr>
                <w:b/>
              </w:rPr>
              <w:t>Update Digitale Tools (Freitag)</w:t>
            </w:r>
          </w:p>
        </w:tc>
        <w:tc>
          <w:tcPr>
            <w:tcW w:w="2024" w:type="dxa"/>
          </w:tcPr>
          <w:p/>
          <w:p>
            <w:r>
              <w:t>Schmich, Brockmann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Qualitätssicherung</w:t>
            </w:r>
          </w:p>
        </w:tc>
        <w:tc>
          <w:tcPr>
            <w:tcW w:w="2024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2024" w:type="dxa"/>
          </w:tcPr>
          <w:p/>
          <w:p/>
        </w:tc>
      </w:tr>
      <w:tr>
        <w:tc>
          <w:tcPr>
            <w:tcW w:w="684" w:type="dxa"/>
          </w:tcPr>
          <w:p/>
        </w:tc>
        <w:tc>
          <w:tcPr>
            <w:tcW w:w="6193" w:type="dxa"/>
          </w:tcPr>
          <w:p>
            <w:pPr>
              <w:rPr>
                <w:b/>
              </w:rPr>
            </w:pPr>
            <w:r>
              <w:t>Nächste Sitzung: Donnerstag 26.03.2020, 11:00 Uhr</w:t>
            </w:r>
          </w:p>
        </w:tc>
        <w:tc>
          <w:tcPr>
            <w:tcW w:w="2024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F21567"/>
    <w:multiLevelType w:val="hybridMultilevel"/>
    <w:tmpl w:val="B7663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76B64"/>
    <w:multiLevelType w:val="hybridMultilevel"/>
    <w:tmpl w:val="C86EB924"/>
    <w:lvl w:ilvl="0" w:tplc="041639AC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C0447"/>
    <w:multiLevelType w:val="hybridMultilevel"/>
    <w:tmpl w:val="CF5CAD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E215D"/>
    <w:multiLevelType w:val="hybridMultilevel"/>
    <w:tmpl w:val="3C9CAD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7F926D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15"/>
  </w:num>
  <w:num w:numId="12">
    <w:abstractNumId w:val="11"/>
  </w:num>
  <w:num w:numId="13">
    <w:abstractNumId w:val="2"/>
  </w:num>
  <w:num w:numId="14">
    <w:abstractNumId w:val="10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D31E9-4E20-4E06-86E9-AA39A33F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18</cp:revision>
  <cp:lastPrinted>2020-03-13T12:00:00Z</cp:lastPrinted>
  <dcterms:created xsi:type="dcterms:W3CDTF">2020-03-24T15:13:00Z</dcterms:created>
  <dcterms:modified xsi:type="dcterms:W3CDTF">2022-12-22T11:10:00Z</dcterms:modified>
</cp:coreProperties>
</file>