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30.03.2020,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virtueller Konferenzraum - Vitero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Zunahme der Fälle in Südkorea?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 „besonders betroffene Regionen“?</w:t>
            </w: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NurText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Kampagnen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 zu Aktivitäten der RKI-Pressestelle</w:t>
            </w:r>
          </w:p>
        </w:tc>
        <w:tc>
          <w:tcPr>
            <w:tcW w:w="2024" w:type="dxa"/>
          </w:tcPr>
          <w:p/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zahlreichen Angeboten Externer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Informationsfreiheitsgesetz-Anfragen</w:t>
            </w:r>
          </w:p>
        </w:tc>
        <w:tc>
          <w:tcPr>
            <w:tcW w:w="2024" w:type="dxa"/>
          </w:tcPr>
          <w:p/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Schwere</w:t>
            </w:r>
          </w:p>
        </w:tc>
        <w:tc>
          <w:tcPr>
            <w:tcW w:w="2024" w:type="dxa"/>
          </w:tcPr>
          <w:p/>
          <w:p>
            <w:r>
              <w:t>FG 36</w:t>
            </w:r>
          </w:p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FG17/ZBS1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br/>
            </w: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Übermittlungsprobleme Bundesländer</w:t>
            </w: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 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/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Update Digitale Projekte und Tools (Montag)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Diverse digitale Projekte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Präsentation Modellierung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Koordination Modellierungsanfragen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Verpflichtende „RKI-Software“?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„Björn Steiger Stiftung“ -</w:t>
            </w:r>
            <w:proofErr w:type="spellStart"/>
            <w:r>
              <w:t>Sotware</w:t>
            </w:r>
            <w:proofErr w:type="spellEnd"/>
            <w:r>
              <w:t xml:space="preserve">? </w:t>
            </w:r>
          </w:p>
        </w:tc>
        <w:tc>
          <w:tcPr>
            <w:tcW w:w="2024" w:type="dxa"/>
          </w:tcPr>
          <w:p/>
          <w:p>
            <w:r>
              <w:t>Schmich, Brockmann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Qualitätssicherung, wechselseitige Informationen über RKI-Initiativen und Freigabe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Entsendung ans BMG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193" w:type="dxa"/>
          </w:tcPr>
          <w:p>
            <w:pPr>
              <w:rPr>
                <w:b/>
              </w:rPr>
            </w:pPr>
            <w:r>
              <w:t>Nächste Sitzung: Dienstag 31.03.2020, 11:00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B64"/>
    <w:multiLevelType w:val="hybridMultilevel"/>
    <w:tmpl w:val="C86EB924"/>
    <w:lvl w:ilvl="0" w:tplc="041639A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2FFAF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15D"/>
    <w:multiLevelType w:val="hybridMultilevel"/>
    <w:tmpl w:val="3C9CA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7F926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0C48-7035-4E02-A972-B9FDF173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15</cp:revision>
  <cp:lastPrinted>2020-03-30T10:05:00Z</cp:lastPrinted>
  <dcterms:created xsi:type="dcterms:W3CDTF">2020-03-26T21:12:00Z</dcterms:created>
  <dcterms:modified xsi:type="dcterms:W3CDTF">2022-12-22T11:11:00Z</dcterms:modified>
</cp:coreProperties>
</file>