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44" w:rsidRDefault="00832FB4">
      <w:pPr>
        <w:rPr>
          <w:b/>
          <w:sz w:val="28"/>
          <w:szCs w:val="28"/>
          <w:lang w:val="de-DE"/>
        </w:rPr>
      </w:pPr>
      <w:r w:rsidRPr="001E4D24">
        <w:rPr>
          <w:b/>
          <w:sz w:val="28"/>
          <w:szCs w:val="28"/>
          <w:lang w:val="de-DE"/>
        </w:rPr>
        <w:t>COVID-19-</w:t>
      </w:r>
      <w:r w:rsidR="00E323FA" w:rsidRPr="001E4D24">
        <w:rPr>
          <w:b/>
          <w:sz w:val="28"/>
          <w:szCs w:val="28"/>
          <w:lang w:val="de-DE"/>
        </w:rPr>
        <w:t xml:space="preserve">Lagebericht </w:t>
      </w:r>
      <w:r w:rsidRPr="001E4D24">
        <w:rPr>
          <w:b/>
          <w:sz w:val="28"/>
          <w:szCs w:val="28"/>
          <w:lang w:val="de-DE"/>
        </w:rPr>
        <w:t xml:space="preserve">des Landkreises Wittenberg </w:t>
      </w:r>
      <w:r w:rsidR="00E323FA" w:rsidRPr="001E4D24">
        <w:rPr>
          <w:b/>
          <w:sz w:val="28"/>
          <w:szCs w:val="28"/>
          <w:lang w:val="de-DE"/>
        </w:rPr>
        <w:t xml:space="preserve">vom </w:t>
      </w:r>
      <w:r w:rsidR="00536D66">
        <w:rPr>
          <w:b/>
          <w:sz w:val="28"/>
          <w:szCs w:val="28"/>
          <w:lang w:val="de-DE"/>
        </w:rPr>
        <w:t>3</w:t>
      </w:r>
      <w:r w:rsidR="00A13878">
        <w:rPr>
          <w:b/>
          <w:sz w:val="28"/>
          <w:szCs w:val="28"/>
          <w:lang w:val="de-DE"/>
        </w:rPr>
        <w:t>1</w:t>
      </w:r>
      <w:r w:rsidR="00E323FA" w:rsidRPr="001E4D24">
        <w:rPr>
          <w:b/>
          <w:sz w:val="28"/>
          <w:szCs w:val="28"/>
          <w:lang w:val="de-DE"/>
        </w:rPr>
        <w:t>.3.2020:</w:t>
      </w:r>
    </w:p>
    <w:p w:rsidR="00560080" w:rsidRPr="00560080" w:rsidRDefault="00560080">
      <w:pPr>
        <w:rPr>
          <w:lang w:val="de-DE"/>
        </w:rPr>
      </w:pPr>
      <w:r w:rsidRPr="00560080">
        <w:rPr>
          <w:color w:val="4F81BD" w:themeColor="accent1"/>
          <w:lang w:val="de-DE"/>
        </w:rPr>
        <w:t>(Veränderungen gegenüber dem Vortag sind in blauer Schrift markiert)</w:t>
      </w:r>
    </w:p>
    <w:p w:rsidR="00E323FA" w:rsidRDefault="00E323FA">
      <w:pPr>
        <w:rPr>
          <w:lang w:val="de-DE"/>
        </w:rPr>
      </w:pPr>
      <w:r>
        <w:rPr>
          <w:lang w:val="de-DE"/>
        </w:rPr>
        <w:t xml:space="preserve">Im Landkreis Wittenberg sind bis zum Zeitpunkt </w:t>
      </w:r>
      <w:r w:rsidR="00536D66">
        <w:rPr>
          <w:color w:val="4F81BD" w:themeColor="accent1"/>
          <w:lang w:val="de-DE"/>
        </w:rPr>
        <w:t>3</w:t>
      </w:r>
      <w:r w:rsidR="00A13878">
        <w:rPr>
          <w:color w:val="4F81BD" w:themeColor="accent1"/>
          <w:lang w:val="de-DE"/>
        </w:rPr>
        <w:t>1</w:t>
      </w:r>
      <w:r w:rsidRPr="00B46301">
        <w:rPr>
          <w:color w:val="4F81BD" w:themeColor="accent1"/>
          <w:lang w:val="de-DE"/>
        </w:rPr>
        <w:t>.03.2020</w:t>
      </w:r>
      <w:r w:rsidR="007B3E47">
        <w:rPr>
          <w:lang w:val="de-DE"/>
        </w:rPr>
        <w:t>,</w:t>
      </w:r>
      <w:r>
        <w:rPr>
          <w:lang w:val="de-DE"/>
        </w:rPr>
        <w:t xml:space="preserve"> 12.00 Uhr</w:t>
      </w:r>
      <w:r w:rsidR="007B3E47">
        <w:rPr>
          <w:lang w:val="de-DE"/>
        </w:rPr>
        <w:t>,</w:t>
      </w:r>
      <w:r>
        <w:rPr>
          <w:lang w:val="de-DE"/>
        </w:rPr>
        <w:t xml:space="preserve"> </w:t>
      </w:r>
      <w:r w:rsidR="007B3E47" w:rsidRPr="006611B0">
        <w:rPr>
          <w:b/>
          <w:color w:val="4F81BD" w:themeColor="accent1"/>
          <w:lang w:val="de-DE"/>
        </w:rPr>
        <w:t>n=</w:t>
      </w:r>
      <w:r w:rsidR="00536D66">
        <w:rPr>
          <w:b/>
          <w:color w:val="4F81BD" w:themeColor="accent1"/>
          <w:lang w:val="de-DE"/>
        </w:rPr>
        <w:t>8</w:t>
      </w:r>
      <w:r w:rsidR="00A13878">
        <w:rPr>
          <w:b/>
          <w:color w:val="4F81BD" w:themeColor="accent1"/>
          <w:lang w:val="de-DE"/>
        </w:rPr>
        <w:t>6</w:t>
      </w:r>
      <w:r w:rsidR="006611B0" w:rsidRPr="006611B0">
        <w:rPr>
          <w:b/>
          <w:color w:val="4F81BD" w:themeColor="accent1"/>
          <w:lang w:val="de-DE"/>
        </w:rPr>
        <w:t xml:space="preserve"> </w:t>
      </w:r>
      <w:r w:rsidR="006611B0" w:rsidRPr="006611B0">
        <w:rPr>
          <w:lang w:val="de-DE"/>
        </w:rPr>
        <w:t>(gestern n=</w:t>
      </w:r>
      <w:r w:rsidR="00A13878">
        <w:rPr>
          <w:lang w:val="de-DE"/>
        </w:rPr>
        <w:t>81</w:t>
      </w:r>
      <w:r w:rsidR="006611B0" w:rsidRPr="006611B0">
        <w:rPr>
          <w:lang w:val="de-DE"/>
        </w:rPr>
        <w:t>)</w:t>
      </w:r>
      <w:r>
        <w:rPr>
          <w:lang w:val="de-DE"/>
        </w:rPr>
        <w:t xml:space="preserve"> COVID-19-Fälle bestätigt worden.</w:t>
      </w:r>
    </w:p>
    <w:p w:rsidR="00E323FA" w:rsidRDefault="00E323FA" w:rsidP="00E323FA">
      <w:pPr>
        <w:rPr>
          <w:lang w:val="de-DE"/>
        </w:rPr>
      </w:pPr>
      <w:r>
        <w:rPr>
          <w:lang w:val="de-DE"/>
        </w:rPr>
        <w:t>Darunter neue Fälle seit letztem Bericht</w:t>
      </w:r>
      <w:r w:rsidR="007B3E47">
        <w:rPr>
          <w:lang w:val="de-DE"/>
        </w:rPr>
        <w:t xml:space="preserve">: </w:t>
      </w:r>
      <w:r w:rsidR="007B3E47" w:rsidRPr="006611B0">
        <w:rPr>
          <w:color w:val="4F81BD" w:themeColor="accent1"/>
          <w:lang w:val="de-DE"/>
        </w:rPr>
        <w:t xml:space="preserve">n= </w:t>
      </w:r>
      <w:r w:rsidR="00A13878">
        <w:rPr>
          <w:color w:val="4F81BD" w:themeColor="accent1"/>
          <w:lang w:val="de-DE"/>
        </w:rPr>
        <w:t>5</w:t>
      </w:r>
      <w:r w:rsidR="006611B0" w:rsidRPr="006611B0">
        <w:rPr>
          <w:color w:val="4F81BD" w:themeColor="accent1"/>
          <w:lang w:val="de-DE"/>
        </w:rPr>
        <w:t xml:space="preserve"> </w:t>
      </w:r>
    </w:p>
    <w:p w:rsidR="00103402" w:rsidRDefault="00103402" w:rsidP="00E323FA">
      <w:pPr>
        <w:rPr>
          <w:lang w:val="de-DE"/>
        </w:rPr>
      </w:pPr>
      <w:r>
        <w:rPr>
          <w:lang w:val="de-DE"/>
        </w:rPr>
        <w:t xml:space="preserve">Negative Testergebnisse seit letztem Bericht: </w:t>
      </w:r>
      <w:r w:rsidR="00005103">
        <w:rPr>
          <w:color w:val="4F81BD" w:themeColor="accent1"/>
          <w:lang w:val="de-DE"/>
        </w:rPr>
        <w:t>n</w:t>
      </w:r>
      <w:r w:rsidR="00987B93">
        <w:rPr>
          <w:color w:val="4F81BD" w:themeColor="accent1"/>
          <w:lang w:val="de-DE"/>
        </w:rPr>
        <w:t>=122</w:t>
      </w:r>
    </w:p>
    <w:p w:rsidR="00E323FA" w:rsidRPr="00FB2CB7" w:rsidRDefault="00E323FA" w:rsidP="00E323FA">
      <w:pPr>
        <w:rPr>
          <w:lang w:val="de-DE"/>
        </w:rPr>
      </w:pPr>
      <w:r w:rsidRPr="000E628B">
        <w:rPr>
          <w:lang w:val="de-DE"/>
        </w:rPr>
        <w:t xml:space="preserve">Altersmedian: </w:t>
      </w:r>
      <w:r w:rsidR="00832FB4" w:rsidRPr="000E628B">
        <w:rPr>
          <w:color w:val="4F81BD" w:themeColor="accent1"/>
          <w:lang w:val="de-DE"/>
        </w:rPr>
        <w:t>5</w:t>
      </w:r>
      <w:r w:rsidR="000E628B" w:rsidRPr="000E628B">
        <w:rPr>
          <w:color w:val="4F81BD" w:themeColor="accent1"/>
          <w:lang w:val="de-DE"/>
        </w:rPr>
        <w:t>3</w:t>
      </w:r>
      <w:r w:rsidRPr="000E628B">
        <w:rPr>
          <w:color w:val="4F81BD" w:themeColor="accent1"/>
          <w:lang w:val="de-DE"/>
        </w:rPr>
        <w:t xml:space="preserve"> Jahre (</w:t>
      </w:r>
      <w:r w:rsidR="00832FB4" w:rsidRPr="000E628B">
        <w:rPr>
          <w:color w:val="4F81BD" w:themeColor="accent1"/>
          <w:lang w:val="de-DE"/>
        </w:rPr>
        <w:t>1</w:t>
      </w:r>
      <w:r w:rsidR="000E628B" w:rsidRPr="000E628B">
        <w:rPr>
          <w:color w:val="4F81BD" w:themeColor="accent1"/>
          <w:lang w:val="de-DE"/>
        </w:rPr>
        <w:t>5</w:t>
      </w:r>
      <w:r w:rsidRPr="000E628B">
        <w:rPr>
          <w:color w:val="4F81BD" w:themeColor="accent1"/>
          <w:lang w:val="de-DE"/>
        </w:rPr>
        <w:t xml:space="preserve"> bis </w:t>
      </w:r>
      <w:r w:rsidR="00832FB4" w:rsidRPr="000E628B">
        <w:rPr>
          <w:lang w:val="de-DE"/>
        </w:rPr>
        <w:t>95</w:t>
      </w:r>
      <w:r w:rsidRPr="000E628B">
        <w:rPr>
          <w:lang w:val="de-DE"/>
        </w:rPr>
        <w:t xml:space="preserve"> Jahre)</w:t>
      </w:r>
    </w:p>
    <w:p w:rsidR="00E323FA" w:rsidRPr="00957AF6" w:rsidRDefault="00E323FA" w:rsidP="00E323FA">
      <w:pPr>
        <w:rPr>
          <w:color w:val="4F81BD" w:themeColor="accent1"/>
          <w:lang w:val="de-DE"/>
        </w:rPr>
      </w:pPr>
      <w:r w:rsidRPr="000E628B">
        <w:rPr>
          <w:color w:val="000000" w:themeColor="text1"/>
          <w:lang w:val="de-DE"/>
        </w:rPr>
        <w:t xml:space="preserve">Anteil männlich: </w:t>
      </w:r>
      <w:r w:rsidR="00FB2CB7" w:rsidRPr="000E628B">
        <w:rPr>
          <w:color w:val="4F81BD" w:themeColor="accent1"/>
          <w:lang w:val="de-DE"/>
        </w:rPr>
        <w:t>3</w:t>
      </w:r>
      <w:r w:rsidR="000E628B" w:rsidRPr="000E628B">
        <w:rPr>
          <w:color w:val="4F81BD" w:themeColor="accent1"/>
          <w:lang w:val="de-DE"/>
        </w:rPr>
        <w:t>3</w:t>
      </w:r>
      <w:r w:rsidR="00832FB4" w:rsidRPr="000E628B">
        <w:rPr>
          <w:color w:val="4F81BD" w:themeColor="accent1"/>
          <w:lang w:val="de-DE"/>
        </w:rPr>
        <w:t xml:space="preserve"> Fälle, </w:t>
      </w:r>
      <w:r w:rsidR="00957AF6" w:rsidRPr="000E628B">
        <w:rPr>
          <w:color w:val="4F81BD" w:themeColor="accent1"/>
          <w:lang w:val="de-DE"/>
        </w:rPr>
        <w:t>38</w:t>
      </w:r>
      <w:r w:rsidRPr="000E628B">
        <w:rPr>
          <w:color w:val="4F81BD" w:themeColor="accent1"/>
          <w:lang w:val="de-DE"/>
        </w:rPr>
        <w:t>%</w:t>
      </w:r>
      <w:r w:rsidR="00832FB4" w:rsidRPr="000E628B">
        <w:rPr>
          <w:color w:val="4F81BD" w:themeColor="accent1"/>
          <w:lang w:val="de-DE"/>
        </w:rPr>
        <w:t>;</w:t>
      </w:r>
      <w:r w:rsidRPr="000E628B">
        <w:rPr>
          <w:color w:val="4F81BD" w:themeColor="accent1"/>
          <w:lang w:val="de-DE"/>
        </w:rPr>
        <w:t xml:space="preserve"> </w:t>
      </w:r>
      <w:r w:rsidRPr="000E628B">
        <w:rPr>
          <w:color w:val="000000" w:themeColor="text1"/>
          <w:lang w:val="de-DE"/>
        </w:rPr>
        <w:t>Anteil weiblich:</w:t>
      </w:r>
      <w:r w:rsidR="00832FB4" w:rsidRPr="000E628B">
        <w:rPr>
          <w:color w:val="000000" w:themeColor="text1"/>
          <w:lang w:val="de-DE"/>
        </w:rPr>
        <w:t xml:space="preserve"> </w:t>
      </w:r>
      <w:r w:rsidR="00957AF6" w:rsidRPr="000E628B">
        <w:rPr>
          <w:color w:val="4F81BD" w:themeColor="accent1"/>
          <w:lang w:val="de-DE"/>
        </w:rPr>
        <w:t>5</w:t>
      </w:r>
      <w:r w:rsidR="000E628B" w:rsidRPr="000E628B">
        <w:rPr>
          <w:color w:val="4F81BD" w:themeColor="accent1"/>
          <w:lang w:val="de-DE"/>
        </w:rPr>
        <w:t>3</w:t>
      </w:r>
      <w:r w:rsidR="00832FB4" w:rsidRPr="000E628B">
        <w:rPr>
          <w:color w:val="4F81BD" w:themeColor="accent1"/>
          <w:lang w:val="de-DE"/>
        </w:rPr>
        <w:t xml:space="preserve"> Fälle, </w:t>
      </w:r>
      <w:r w:rsidR="00957AF6" w:rsidRPr="000E628B">
        <w:rPr>
          <w:color w:val="4F81BD" w:themeColor="accent1"/>
          <w:lang w:val="de-DE"/>
        </w:rPr>
        <w:t>62</w:t>
      </w:r>
      <w:r w:rsidRPr="000E628B">
        <w:rPr>
          <w:color w:val="4F81BD" w:themeColor="accent1"/>
          <w:lang w:val="de-DE"/>
        </w:rPr>
        <w:t>%</w:t>
      </w:r>
      <w:r w:rsidR="00832FB4" w:rsidRPr="00957AF6">
        <w:rPr>
          <w:color w:val="4F81BD" w:themeColor="accent1"/>
          <w:lang w:val="de-DE"/>
        </w:rPr>
        <w:t xml:space="preserve"> </w:t>
      </w:r>
    </w:p>
    <w:p w:rsidR="00E323FA" w:rsidRDefault="00C50960" w:rsidP="00E323FA">
      <w:pPr>
        <w:rPr>
          <w:lang w:val="de-DE"/>
        </w:rPr>
      </w:pPr>
      <w:r w:rsidRPr="00957AF6">
        <w:rPr>
          <w:color w:val="000000" w:themeColor="text1"/>
          <w:lang w:val="de-DE"/>
        </w:rPr>
        <w:t>E</w:t>
      </w:r>
      <w:r w:rsidR="00B46301" w:rsidRPr="00957AF6">
        <w:rPr>
          <w:color w:val="000000" w:themeColor="text1"/>
          <w:lang w:val="de-DE"/>
        </w:rPr>
        <w:t xml:space="preserve">in </w:t>
      </w:r>
      <w:r w:rsidR="00417C2B">
        <w:rPr>
          <w:color w:val="000000" w:themeColor="text1"/>
          <w:lang w:val="de-DE"/>
        </w:rPr>
        <w:t xml:space="preserve">multimorbider </w:t>
      </w:r>
      <w:r w:rsidR="00C47957">
        <w:rPr>
          <w:b/>
          <w:color w:val="000000" w:themeColor="text1"/>
          <w:lang w:val="de-DE"/>
        </w:rPr>
        <w:t>76</w:t>
      </w:r>
      <w:r w:rsidR="00417C2B">
        <w:rPr>
          <w:color w:val="000000" w:themeColor="text1"/>
          <w:lang w:val="de-DE"/>
        </w:rPr>
        <w:t xml:space="preserve">-jähriger </w:t>
      </w:r>
      <w:r w:rsidR="00B46301" w:rsidRPr="00957AF6">
        <w:rPr>
          <w:color w:val="000000" w:themeColor="text1"/>
          <w:lang w:val="de-DE"/>
        </w:rPr>
        <w:t>Bewohner des betroffenen Alten- und Pflegeh</w:t>
      </w:r>
      <w:r w:rsidRPr="00957AF6">
        <w:rPr>
          <w:color w:val="000000" w:themeColor="text1"/>
          <w:lang w:val="de-DE"/>
        </w:rPr>
        <w:t>eims in Jessen verstarb spät am 28.3.2020</w:t>
      </w:r>
      <w:r w:rsidR="00964DAC" w:rsidRPr="00957AF6">
        <w:rPr>
          <w:color w:val="000000" w:themeColor="text1"/>
          <w:lang w:val="de-DE"/>
        </w:rPr>
        <w:t xml:space="preserve">, </w:t>
      </w:r>
      <w:r w:rsidR="0049116F" w:rsidRPr="00957AF6">
        <w:rPr>
          <w:color w:val="000000" w:themeColor="text1"/>
          <w:lang w:val="de-DE"/>
        </w:rPr>
        <w:t>6</w:t>
      </w:r>
      <w:r w:rsidR="00964DAC" w:rsidRPr="00957AF6">
        <w:rPr>
          <w:color w:val="000000" w:themeColor="text1"/>
          <w:lang w:val="de-DE"/>
        </w:rPr>
        <w:t xml:space="preserve"> Tage nach Aufnahme ins Krankenhaus</w:t>
      </w:r>
      <w:r w:rsidR="00C47957">
        <w:rPr>
          <w:color w:val="000000" w:themeColor="text1"/>
          <w:lang w:val="de-DE"/>
        </w:rPr>
        <w:t>.</w:t>
      </w:r>
    </w:p>
    <w:p w:rsidR="00536D66" w:rsidRDefault="001E4D24">
      <w:pPr>
        <w:rPr>
          <w:b/>
          <w:lang w:val="de-DE"/>
        </w:rPr>
      </w:pPr>
      <w:r w:rsidRPr="001E4D24">
        <w:rPr>
          <w:b/>
          <w:lang w:val="de-DE"/>
        </w:rPr>
        <w:t>Tabelle 1</w:t>
      </w:r>
      <w:r w:rsidR="00500BC7" w:rsidRPr="001E4D24">
        <w:rPr>
          <w:b/>
          <w:lang w:val="de-DE"/>
        </w:rPr>
        <w:t>:</w:t>
      </w:r>
      <w:r w:rsidRPr="001E4D24">
        <w:rPr>
          <w:b/>
          <w:lang w:val="de-DE"/>
        </w:rPr>
        <w:t xml:space="preserve"> Fälle nach Wohnort (</w:t>
      </w:r>
      <w:r w:rsidR="00417C2B">
        <w:rPr>
          <w:b/>
          <w:lang w:val="de-DE"/>
        </w:rPr>
        <w:t>kreisangehörige Städte</w:t>
      </w:r>
      <w:r w:rsidRPr="001E4D24">
        <w:rPr>
          <w:b/>
          <w:lang w:val="de-DE"/>
        </w:rPr>
        <w:t>) und Zugehörigkeit zum Cluster Jessen</w:t>
      </w:r>
      <w:r w:rsidR="00417C2B">
        <w:rPr>
          <w:b/>
          <w:lang w:val="de-DE"/>
        </w:rPr>
        <w:t>:</w:t>
      </w:r>
      <w:r w:rsidR="00500BC7" w:rsidRPr="001E4D24">
        <w:rPr>
          <w:b/>
          <w:lang w:val="de-DE"/>
        </w:rPr>
        <w:t xml:space="preserve">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1173"/>
        <w:gridCol w:w="1134"/>
        <w:gridCol w:w="3544"/>
        <w:gridCol w:w="1134"/>
      </w:tblGrid>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b/>
                <w:bCs/>
                <w:color w:val="000000"/>
                <w:sz w:val="16"/>
                <w:szCs w:val="16"/>
              </w:rPr>
            </w:pPr>
            <w:r w:rsidRPr="00987B93">
              <w:rPr>
                <w:rFonts w:ascii="Calibri" w:hAnsi="Calibri" w:cs="Calibri"/>
                <w:b/>
                <w:bCs/>
                <w:color w:val="000000"/>
                <w:sz w:val="16"/>
                <w:szCs w:val="16"/>
              </w:rPr>
              <w:t>Städte im LK Wittenberg</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B93" w:rsidRPr="00987B93" w:rsidRDefault="00987B93" w:rsidP="00987B93">
            <w:pPr>
              <w:spacing w:before="100" w:beforeAutospacing="1" w:after="100" w:afterAutospacing="1"/>
              <w:rPr>
                <w:rFonts w:ascii="Calibri" w:hAnsi="Calibri" w:cs="Calibri"/>
                <w:b/>
                <w:bCs/>
                <w:color w:val="000000"/>
                <w:sz w:val="16"/>
                <w:szCs w:val="16"/>
              </w:rPr>
            </w:pPr>
            <w:r w:rsidRPr="00987B93">
              <w:rPr>
                <w:rFonts w:ascii="Calibri" w:hAnsi="Calibri" w:cs="Calibri"/>
                <w:b/>
                <w:bCs/>
                <w:color w:val="000000"/>
                <w:sz w:val="16"/>
                <w:szCs w:val="16"/>
              </w:rPr>
              <w:t>Im "Cluster Jessen"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B93" w:rsidRPr="00987B93" w:rsidRDefault="00987B93" w:rsidP="00987B93">
            <w:pPr>
              <w:spacing w:before="100" w:beforeAutospacing="1" w:after="100" w:afterAutospacing="1"/>
              <w:rPr>
                <w:rFonts w:ascii="Calibri" w:hAnsi="Calibri" w:cs="Calibri"/>
                <w:b/>
                <w:bCs/>
                <w:color w:val="000000"/>
                <w:sz w:val="16"/>
                <w:szCs w:val="16"/>
              </w:rPr>
            </w:pPr>
            <w:r w:rsidRPr="00987B93">
              <w:rPr>
                <w:rFonts w:ascii="Calibri" w:hAnsi="Calibri" w:cs="Calibri"/>
                <w:b/>
                <w:bCs/>
                <w:color w:val="000000"/>
                <w:sz w:val="16"/>
                <w:szCs w:val="16"/>
              </w:rPr>
              <w:t>Zuordnung unklar</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B93" w:rsidRPr="00987B93" w:rsidRDefault="00987B93" w:rsidP="00987B93">
            <w:pPr>
              <w:spacing w:before="100" w:beforeAutospacing="1" w:after="100" w:afterAutospacing="1"/>
              <w:rPr>
                <w:rFonts w:ascii="Calibri" w:hAnsi="Calibri" w:cs="Calibri"/>
                <w:b/>
                <w:bCs/>
                <w:color w:val="000000"/>
                <w:sz w:val="16"/>
                <w:szCs w:val="16"/>
                <w:lang w:val="de-DE"/>
              </w:rPr>
            </w:pPr>
            <w:r w:rsidRPr="00987B93">
              <w:rPr>
                <w:rFonts w:ascii="Calibri" w:hAnsi="Calibri" w:cs="Calibri"/>
                <w:b/>
                <w:bCs/>
                <w:color w:val="000000"/>
                <w:sz w:val="16"/>
                <w:szCs w:val="16"/>
                <w:lang w:val="de-DE"/>
              </w:rPr>
              <w:t>Indexfall aus anderem Stadt/Kreis/Bundesland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87B93" w:rsidRPr="00987B93" w:rsidRDefault="00987B93" w:rsidP="00987B93">
            <w:pPr>
              <w:spacing w:before="100" w:beforeAutospacing="1" w:after="100" w:afterAutospacing="1"/>
              <w:rPr>
                <w:rFonts w:ascii="Calibri" w:hAnsi="Calibri" w:cs="Calibri"/>
                <w:b/>
                <w:bCs/>
                <w:color w:val="000000"/>
                <w:sz w:val="16"/>
                <w:szCs w:val="16"/>
              </w:rPr>
            </w:pPr>
            <w:r w:rsidRPr="00987B93">
              <w:rPr>
                <w:rFonts w:ascii="Calibri" w:hAnsi="Calibri" w:cs="Calibri"/>
                <w:b/>
                <w:bCs/>
                <w:color w:val="000000"/>
                <w:sz w:val="16"/>
                <w:szCs w:val="16"/>
              </w:rPr>
              <w:t>Gesamt</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color w:val="000000"/>
                <w:sz w:val="16"/>
                <w:szCs w:val="16"/>
              </w:rPr>
            </w:pPr>
            <w:r w:rsidRPr="00987B93">
              <w:rPr>
                <w:rFonts w:ascii="Calibri" w:hAnsi="Calibri" w:cs="Calibri"/>
                <w:color w:val="000000"/>
                <w:sz w:val="16"/>
                <w:szCs w:val="16"/>
              </w:rPr>
              <w:t>Annaburg</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5</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color w:val="000000"/>
                <w:sz w:val="16"/>
                <w:szCs w:val="16"/>
              </w:rPr>
            </w:pPr>
            <w:r w:rsidRPr="00987B93">
              <w:rPr>
                <w:rFonts w:ascii="Calibri" w:hAnsi="Calibri" w:cs="Calibri"/>
                <w:color w:val="000000"/>
                <w:sz w:val="16"/>
                <w:szCs w:val="16"/>
              </w:rPr>
              <w:t>Bad Schmiedeberg</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color w:val="000000"/>
                <w:sz w:val="16"/>
                <w:szCs w:val="16"/>
              </w:rPr>
            </w:pPr>
            <w:r w:rsidRPr="00987B93">
              <w:rPr>
                <w:rFonts w:ascii="Calibri" w:hAnsi="Calibri" w:cs="Calibri"/>
                <w:color w:val="000000"/>
                <w:sz w:val="16"/>
                <w:szCs w:val="16"/>
              </w:rPr>
              <w:t>Coswig (Anhalt)</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color w:val="000000"/>
                <w:sz w:val="16"/>
                <w:szCs w:val="16"/>
              </w:rPr>
            </w:pPr>
            <w:r w:rsidRPr="00987B93">
              <w:rPr>
                <w:rFonts w:ascii="Calibri" w:hAnsi="Calibri" w:cs="Calibri"/>
                <w:color w:val="000000"/>
                <w:sz w:val="16"/>
                <w:szCs w:val="16"/>
              </w:rPr>
              <w:t>Gräfenhainichen</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2</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color w:val="000000"/>
                <w:sz w:val="16"/>
                <w:szCs w:val="16"/>
              </w:rPr>
            </w:pPr>
            <w:r w:rsidRPr="00987B93">
              <w:rPr>
                <w:rFonts w:ascii="Calibri" w:hAnsi="Calibri" w:cs="Calibri"/>
                <w:color w:val="000000"/>
                <w:sz w:val="16"/>
                <w:szCs w:val="16"/>
              </w:rPr>
              <w:t>Jessen (Elster)</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51</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color w:val="000000"/>
                <w:sz w:val="16"/>
                <w:szCs w:val="16"/>
              </w:rPr>
            </w:pPr>
            <w:r w:rsidRPr="00987B93">
              <w:rPr>
                <w:rFonts w:ascii="Calibri" w:hAnsi="Calibri" w:cs="Calibri"/>
                <w:color w:val="000000"/>
                <w:sz w:val="16"/>
                <w:szCs w:val="16"/>
              </w:rPr>
              <w:t>Kemberg</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5</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color w:val="000000"/>
                <w:sz w:val="16"/>
                <w:szCs w:val="16"/>
              </w:rPr>
            </w:pPr>
            <w:r w:rsidRPr="00987B93">
              <w:rPr>
                <w:rFonts w:ascii="Calibri" w:hAnsi="Calibri" w:cs="Calibri"/>
                <w:color w:val="000000"/>
                <w:sz w:val="16"/>
                <w:szCs w:val="16"/>
              </w:rPr>
              <w:t>Oranienbaum-Wörlitz</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2</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color w:val="000000"/>
                <w:sz w:val="16"/>
                <w:szCs w:val="16"/>
              </w:rPr>
            </w:pPr>
            <w:r w:rsidRPr="00987B93">
              <w:rPr>
                <w:rFonts w:ascii="Calibri" w:hAnsi="Calibri" w:cs="Calibri"/>
                <w:color w:val="000000"/>
                <w:sz w:val="16"/>
                <w:szCs w:val="16"/>
              </w:rPr>
              <w:t>Lutherstadt-Wittenberg</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17</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color w:val="000000"/>
                <w:sz w:val="16"/>
                <w:szCs w:val="16"/>
              </w:rPr>
            </w:pPr>
            <w:r w:rsidRPr="00987B93">
              <w:rPr>
                <w:rFonts w:ascii="Calibri" w:hAnsi="Calibri" w:cs="Calibri"/>
                <w:color w:val="000000"/>
                <w:sz w:val="16"/>
                <w:szCs w:val="16"/>
              </w:rPr>
              <w:t>Zahna-Elster</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color w:val="000000"/>
                <w:sz w:val="16"/>
                <w:szCs w:val="16"/>
              </w:rPr>
            </w:pPr>
            <w:r w:rsidRPr="00987B93">
              <w:rPr>
                <w:rFonts w:ascii="Calibri" w:hAnsi="Calibri" w:cs="Calibri"/>
                <w:color w:val="000000"/>
                <w:sz w:val="16"/>
                <w:szCs w:val="16"/>
              </w:rPr>
              <w:t>4</w:t>
            </w:r>
          </w:p>
        </w:tc>
      </w:tr>
      <w:tr w:rsidR="00987B93" w:rsidRPr="000E628B" w:rsidTr="00D214A7">
        <w:trPr>
          <w:trHeight w:val="290"/>
        </w:trPr>
        <w:tc>
          <w:tcPr>
            <w:tcW w:w="23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87B93" w:rsidRPr="00987B93" w:rsidRDefault="00987B93" w:rsidP="00987B93">
            <w:pPr>
              <w:spacing w:before="100" w:beforeAutospacing="1" w:after="100" w:afterAutospacing="1"/>
              <w:rPr>
                <w:rFonts w:ascii="Calibri" w:hAnsi="Calibri" w:cs="Calibri"/>
                <w:b/>
                <w:bCs/>
                <w:color w:val="000000"/>
                <w:sz w:val="16"/>
                <w:szCs w:val="16"/>
              </w:rPr>
            </w:pPr>
            <w:r w:rsidRPr="00987B93">
              <w:rPr>
                <w:rFonts w:ascii="Calibri" w:hAnsi="Calibri" w:cs="Calibri"/>
                <w:b/>
                <w:bCs/>
                <w:color w:val="000000"/>
                <w:sz w:val="16"/>
                <w:szCs w:val="16"/>
              </w:rPr>
              <w:t>GESAMT</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b/>
                <w:bCs/>
                <w:color w:val="000000"/>
                <w:sz w:val="16"/>
                <w:szCs w:val="16"/>
              </w:rPr>
            </w:pPr>
            <w:r w:rsidRPr="00987B93">
              <w:rPr>
                <w:rFonts w:ascii="Calibri" w:hAnsi="Calibri" w:cs="Calibri"/>
                <w:b/>
                <w:bCs/>
                <w:color w:val="000000"/>
                <w:sz w:val="16"/>
                <w:szCs w:val="16"/>
              </w:rPr>
              <w:t>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b/>
                <w:bCs/>
                <w:color w:val="000000"/>
                <w:sz w:val="16"/>
                <w:szCs w:val="16"/>
              </w:rPr>
            </w:pPr>
            <w:r w:rsidRPr="00987B93">
              <w:rPr>
                <w:rFonts w:ascii="Calibri" w:hAnsi="Calibri" w:cs="Calibri"/>
                <w:b/>
                <w:bCs/>
                <w:color w:val="000000"/>
                <w:sz w:val="16"/>
                <w:szCs w:val="16"/>
              </w:rPr>
              <w:t>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B93" w:rsidRPr="00987B93" w:rsidRDefault="00987B93" w:rsidP="00987B93">
            <w:pPr>
              <w:spacing w:before="100" w:beforeAutospacing="1" w:after="100" w:afterAutospacing="1"/>
              <w:jc w:val="right"/>
              <w:rPr>
                <w:rFonts w:ascii="Calibri" w:hAnsi="Calibri" w:cs="Calibri"/>
                <w:b/>
                <w:bCs/>
                <w:color w:val="000000"/>
                <w:sz w:val="16"/>
                <w:szCs w:val="16"/>
              </w:rPr>
            </w:pPr>
            <w:r w:rsidRPr="00987B93">
              <w:rPr>
                <w:rFonts w:ascii="Calibri" w:hAnsi="Calibri" w:cs="Calibri"/>
                <w:b/>
                <w:bCs/>
                <w:color w:val="000000"/>
                <w:sz w:val="16"/>
                <w:szCs w:val="16"/>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B93" w:rsidRPr="00987B93" w:rsidRDefault="00987B93" w:rsidP="00987B93">
            <w:pPr>
              <w:spacing w:before="100" w:beforeAutospacing="1" w:after="100" w:afterAutospacing="1"/>
              <w:jc w:val="right"/>
              <w:rPr>
                <w:rFonts w:ascii="Calibri" w:hAnsi="Calibri" w:cs="Calibri"/>
                <w:b/>
                <w:bCs/>
                <w:color w:val="000000"/>
                <w:sz w:val="16"/>
                <w:szCs w:val="16"/>
              </w:rPr>
            </w:pPr>
            <w:r w:rsidRPr="00987B93">
              <w:rPr>
                <w:rFonts w:ascii="Calibri" w:hAnsi="Calibri" w:cs="Calibri"/>
                <w:b/>
                <w:bCs/>
                <w:color w:val="000000"/>
                <w:sz w:val="16"/>
                <w:szCs w:val="16"/>
              </w:rPr>
              <w:t>86</w:t>
            </w:r>
          </w:p>
        </w:tc>
      </w:tr>
    </w:tbl>
    <w:p w:rsidR="00D70081" w:rsidRDefault="00D70081" w:rsidP="001E4D24">
      <w:pPr>
        <w:rPr>
          <w:b/>
          <w:lang w:val="de-DE"/>
        </w:rPr>
      </w:pPr>
    </w:p>
    <w:p w:rsidR="00D70081" w:rsidRPr="00B055B6" w:rsidRDefault="00C47957" w:rsidP="001E4D24">
      <w:pPr>
        <w:rPr>
          <w:b/>
          <w:lang w:val="de-DE"/>
        </w:rPr>
      </w:pPr>
      <w:r>
        <w:rPr>
          <w:b/>
          <w:lang w:val="de-DE"/>
        </w:rPr>
        <w:t>Abb</w:t>
      </w:r>
      <w:r w:rsidR="00D70081" w:rsidRPr="00B055B6">
        <w:rPr>
          <w:b/>
          <w:lang w:val="de-DE"/>
        </w:rPr>
        <w:t xml:space="preserve">. </w:t>
      </w:r>
      <w:r w:rsidR="00560080" w:rsidRPr="00B055B6">
        <w:rPr>
          <w:b/>
          <w:lang w:val="de-DE"/>
        </w:rPr>
        <w:t>1</w:t>
      </w:r>
      <w:r w:rsidR="00D70081" w:rsidRPr="00B055B6">
        <w:rPr>
          <w:b/>
          <w:lang w:val="de-DE"/>
        </w:rPr>
        <w:t xml:space="preserve">: Inzidenzen (Fälle/100.000 Einwohner) </w:t>
      </w:r>
      <w:r w:rsidR="00417C2B">
        <w:rPr>
          <w:b/>
          <w:lang w:val="de-DE"/>
        </w:rPr>
        <w:t>je</w:t>
      </w:r>
      <w:r w:rsidR="00417C2B" w:rsidRPr="00B055B6">
        <w:rPr>
          <w:b/>
          <w:lang w:val="de-DE"/>
        </w:rPr>
        <w:t xml:space="preserve"> </w:t>
      </w:r>
      <w:r w:rsidR="00417C2B">
        <w:rPr>
          <w:b/>
          <w:lang w:val="de-DE"/>
        </w:rPr>
        <w:t>Stadt (</w:t>
      </w:r>
      <w:r w:rsidR="00D70081" w:rsidRPr="00B055B6">
        <w:rPr>
          <w:b/>
          <w:lang w:val="de-DE"/>
        </w:rPr>
        <w:t>Einheitsgemeinde</w:t>
      </w:r>
      <w:r w:rsidR="00417C2B">
        <w:rPr>
          <w:b/>
          <w:lang w:val="de-DE"/>
        </w:rPr>
        <w:t>)</w:t>
      </w:r>
      <w:r w:rsidR="00D70081" w:rsidRPr="00B055B6">
        <w:rPr>
          <w:b/>
          <w:lang w:val="de-DE"/>
        </w:rPr>
        <w:t xml:space="preserve"> im </w:t>
      </w:r>
      <w:r w:rsidR="00417C2B">
        <w:rPr>
          <w:b/>
          <w:lang w:val="de-DE"/>
        </w:rPr>
        <w:t>LK</w:t>
      </w:r>
      <w:r w:rsidR="00417C2B" w:rsidRPr="00B055B6">
        <w:rPr>
          <w:b/>
          <w:lang w:val="de-DE"/>
        </w:rPr>
        <w:t xml:space="preserve"> </w:t>
      </w:r>
      <w:r w:rsidR="00D70081" w:rsidRPr="00B055B6">
        <w:rPr>
          <w:b/>
          <w:lang w:val="de-DE"/>
        </w:rPr>
        <w:t>Wittenberg</w:t>
      </w:r>
    </w:p>
    <w:p w:rsidR="00D70081" w:rsidRDefault="00533281" w:rsidP="001E4D24">
      <w:pPr>
        <w:rPr>
          <w:b/>
          <w:lang w:val="de-DE"/>
        </w:rPr>
      </w:pPr>
      <w:r>
        <w:rPr>
          <w:noProof/>
        </w:rPr>
        <w:drawing>
          <wp:inline distT="0" distB="0" distL="0" distR="0" wp14:anchorId="64D2B9FC" wp14:editId="438FC93B">
            <wp:extent cx="3222405" cy="214283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26284" cy="2145417"/>
                    </a:xfrm>
                    <a:prstGeom prst="rect">
                      <a:avLst/>
                    </a:prstGeom>
                  </pic:spPr>
                </pic:pic>
              </a:graphicData>
            </a:graphic>
          </wp:inline>
        </w:drawing>
      </w:r>
    </w:p>
    <w:p w:rsidR="00B46301" w:rsidRPr="00B46301" w:rsidRDefault="00B46301" w:rsidP="00E323FA">
      <w:pPr>
        <w:rPr>
          <w:b/>
          <w:lang w:val="de-DE"/>
        </w:rPr>
      </w:pPr>
      <w:r w:rsidRPr="00B46301">
        <w:rPr>
          <w:b/>
          <w:lang w:val="de-DE"/>
        </w:rPr>
        <w:lastRenderedPageBreak/>
        <w:t>Cluster Jessen</w:t>
      </w:r>
    </w:p>
    <w:p w:rsidR="001E4D24" w:rsidRPr="00B055B6" w:rsidRDefault="00832FB4" w:rsidP="00E323FA">
      <w:pPr>
        <w:rPr>
          <w:highlight w:val="yellow"/>
          <w:lang w:val="de-DE"/>
        </w:rPr>
      </w:pPr>
      <w:r>
        <w:rPr>
          <w:lang w:val="de-DE"/>
        </w:rPr>
        <w:t>Das „Cluster Jessen“, welches von 3 Reiserückke</w:t>
      </w:r>
      <w:r w:rsidR="001E4D24">
        <w:rPr>
          <w:lang w:val="de-DE"/>
        </w:rPr>
        <w:t>h</w:t>
      </w:r>
      <w:r>
        <w:rPr>
          <w:lang w:val="de-DE"/>
        </w:rPr>
        <w:t xml:space="preserve">rern aus Österreich ausging, </w:t>
      </w:r>
      <w:r w:rsidR="00035CEB">
        <w:rPr>
          <w:lang w:val="de-DE"/>
        </w:rPr>
        <w:t>begann mit deren ersten bekannten Erkrankungsbeginn am 11.</w:t>
      </w:r>
      <w:r w:rsidR="001E4D24">
        <w:rPr>
          <w:lang w:val="de-DE"/>
        </w:rPr>
        <w:t>0</w:t>
      </w:r>
      <w:r w:rsidR="00035CEB">
        <w:rPr>
          <w:lang w:val="de-DE"/>
        </w:rPr>
        <w:t>3</w:t>
      </w:r>
      <w:r w:rsidR="00632E8A">
        <w:rPr>
          <w:lang w:val="de-DE"/>
        </w:rPr>
        <w:t>.</w:t>
      </w:r>
      <w:r w:rsidR="001E4D24">
        <w:rPr>
          <w:lang w:val="de-DE"/>
        </w:rPr>
        <w:t>2020</w:t>
      </w:r>
      <w:r w:rsidR="00632E8A">
        <w:rPr>
          <w:lang w:val="de-DE"/>
        </w:rPr>
        <w:t xml:space="preserve"> – der bislang bekannte </w:t>
      </w:r>
      <w:r w:rsidR="007600B5">
        <w:rPr>
          <w:lang w:val="de-DE"/>
        </w:rPr>
        <w:t>aktuellste</w:t>
      </w:r>
      <w:r w:rsidR="00632E8A">
        <w:rPr>
          <w:lang w:val="de-DE"/>
        </w:rPr>
        <w:t xml:space="preserve"> Erkrankungsbeginn war der </w:t>
      </w:r>
      <w:r w:rsidR="00230C93" w:rsidRPr="00B050A3">
        <w:rPr>
          <w:color w:val="4F81BD" w:themeColor="accent1"/>
          <w:lang w:val="de-DE"/>
        </w:rPr>
        <w:t>2</w:t>
      </w:r>
      <w:r w:rsidR="00B050A3" w:rsidRPr="00B050A3">
        <w:rPr>
          <w:color w:val="4F81BD" w:themeColor="accent1"/>
          <w:lang w:val="de-DE"/>
        </w:rPr>
        <w:t>7</w:t>
      </w:r>
      <w:r w:rsidR="00230C93" w:rsidRPr="00B050A3">
        <w:rPr>
          <w:color w:val="4F81BD" w:themeColor="accent1"/>
          <w:lang w:val="de-DE"/>
        </w:rPr>
        <w:t>.</w:t>
      </w:r>
      <w:r w:rsidR="001E4D24" w:rsidRPr="00B050A3">
        <w:rPr>
          <w:color w:val="4F81BD" w:themeColor="accent1"/>
          <w:lang w:val="de-DE"/>
        </w:rPr>
        <w:t>0</w:t>
      </w:r>
      <w:r w:rsidR="00230C93" w:rsidRPr="00B050A3">
        <w:rPr>
          <w:color w:val="4F81BD" w:themeColor="accent1"/>
          <w:lang w:val="de-DE"/>
        </w:rPr>
        <w:t>3.</w:t>
      </w:r>
      <w:r w:rsidR="001E4D24" w:rsidRPr="00B050A3">
        <w:rPr>
          <w:color w:val="4F81BD" w:themeColor="accent1"/>
          <w:lang w:val="de-DE"/>
        </w:rPr>
        <w:t>2020</w:t>
      </w:r>
      <w:r w:rsidR="00035CEB">
        <w:rPr>
          <w:lang w:val="de-DE"/>
        </w:rPr>
        <w:t xml:space="preserve">. </w:t>
      </w:r>
      <w:r w:rsidR="00B46301">
        <w:rPr>
          <w:lang w:val="de-DE"/>
        </w:rPr>
        <w:t xml:space="preserve">Weitere Erkrankungsbeginne </w:t>
      </w:r>
      <w:r w:rsidR="00B050A3">
        <w:rPr>
          <w:lang w:val="de-DE"/>
        </w:rPr>
        <w:t>müssen noch ermittelt werden</w:t>
      </w:r>
      <w:r w:rsidR="00B46301">
        <w:rPr>
          <w:lang w:val="de-DE"/>
        </w:rPr>
        <w:t xml:space="preserve">. </w:t>
      </w:r>
      <w:r w:rsidR="00035CEB">
        <w:rPr>
          <w:lang w:val="de-DE"/>
        </w:rPr>
        <w:t xml:space="preserve">Aktuell können </w:t>
      </w:r>
      <w:r w:rsidR="00B055B6">
        <w:rPr>
          <w:color w:val="4F81BD" w:themeColor="accent1"/>
          <w:lang w:val="de-DE"/>
        </w:rPr>
        <w:t>5</w:t>
      </w:r>
      <w:r w:rsidR="00B050A3">
        <w:rPr>
          <w:color w:val="4F81BD" w:themeColor="accent1"/>
          <w:lang w:val="de-DE"/>
        </w:rPr>
        <w:t>5</w:t>
      </w:r>
      <w:r w:rsidR="00C50960">
        <w:rPr>
          <w:color w:val="4F81BD" w:themeColor="accent1"/>
          <w:lang w:val="de-DE"/>
        </w:rPr>
        <w:t xml:space="preserve"> (gestern </w:t>
      </w:r>
      <w:r w:rsidR="00B050A3">
        <w:rPr>
          <w:color w:val="4F81BD" w:themeColor="accent1"/>
          <w:lang w:val="de-DE"/>
        </w:rPr>
        <w:t>52</w:t>
      </w:r>
      <w:r w:rsidR="00C50960">
        <w:rPr>
          <w:color w:val="4F81BD" w:themeColor="accent1"/>
          <w:lang w:val="de-DE"/>
        </w:rPr>
        <w:t>)</w:t>
      </w:r>
      <w:r w:rsidR="00035CEB">
        <w:rPr>
          <w:lang w:val="de-DE"/>
        </w:rPr>
        <w:t xml:space="preserve"> Personen diesem Cluster zugeordnet werden, darunter </w:t>
      </w:r>
      <w:r w:rsidR="00035CEB" w:rsidRPr="00B050A3">
        <w:rPr>
          <w:color w:val="000000" w:themeColor="text1"/>
          <w:lang w:val="de-DE"/>
        </w:rPr>
        <w:t>1</w:t>
      </w:r>
      <w:r w:rsidR="00B055B6" w:rsidRPr="00B050A3">
        <w:rPr>
          <w:color w:val="000000" w:themeColor="text1"/>
          <w:lang w:val="de-DE"/>
        </w:rPr>
        <w:t>9</w:t>
      </w:r>
      <w:r w:rsidR="00D70081" w:rsidRPr="00B050A3">
        <w:rPr>
          <w:color w:val="000000" w:themeColor="text1"/>
          <w:lang w:val="de-DE"/>
        </w:rPr>
        <w:t xml:space="preserve"> Bewohner</w:t>
      </w:r>
      <w:r w:rsidR="00035CEB" w:rsidRPr="00B050A3">
        <w:rPr>
          <w:color w:val="000000" w:themeColor="text1"/>
          <w:lang w:val="de-DE"/>
        </w:rPr>
        <w:t xml:space="preserve"> </w:t>
      </w:r>
      <w:r w:rsidR="00035CEB">
        <w:rPr>
          <w:lang w:val="de-DE"/>
        </w:rPr>
        <w:t xml:space="preserve">und </w:t>
      </w:r>
      <w:r w:rsidR="00B050A3">
        <w:rPr>
          <w:color w:val="4F81BD" w:themeColor="accent1"/>
          <w:lang w:val="de-DE"/>
        </w:rPr>
        <w:t>10</w:t>
      </w:r>
      <w:r w:rsidR="00035CEB" w:rsidRPr="00D70081">
        <w:rPr>
          <w:color w:val="4F81BD" w:themeColor="accent1"/>
          <w:lang w:val="de-DE"/>
        </w:rPr>
        <w:t xml:space="preserve"> </w:t>
      </w:r>
      <w:r w:rsidR="00D70081" w:rsidRPr="00D70081">
        <w:rPr>
          <w:color w:val="4F81BD" w:themeColor="accent1"/>
          <w:lang w:val="de-DE"/>
        </w:rPr>
        <w:t>Angestellte</w:t>
      </w:r>
      <w:r w:rsidR="007B3E47" w:rsidRPr="00D70081">
        <w:rPr>
          <w:color w:val="4F81BD" w:themeColor="accent1"/>
          <w:lang w:val="de-DE"/>
        </w:rPr>
        <w:t xml:space="preserve"> </w:t>
      </w:r>
      <w:r w:rsidR="00D70081" w:rsidRPr="00B050A3">
        <w:rPr>
          <w:color w:val="000000" w:themeColor="text1"/>
          <w:lang w:val="de-DE"/>
        </w:rPr>
        <w:t>des Alten- und Pflegeheims Jessen</w:t>
      </w:r>
      <w:r w:rsidR="00035CEB" w:rsidRPr="00B050A3">
        <w:rPr>
          <w:color w:val="000000" w:themeColor="text1"/>
          <w:lang w:val="de-DE"/>
        </w:rPr>
        <w:t xml:space="preserve"> </w:t>
      </w:r>
      <w:r w:rsidR="00035CEB">
        <w:rPr>
          <w:lang w:val="de-DE"/>
        </w:rPr>
        <w:t>(</w:t>
      </w:r>
      <w:r w:rsidR="00B050A3" w:rsidRPr="00B050A3">
        <w:rPr>
          <w:color w:val="4F81BD" w:themeColor="accent1"/>
          <w:lang w:val="de-DE"/>
        </w:rPr>
        <w:t>9 Pflegekräfte leben im LK Wittenberg</w:t>
      </w:r>
      <w:r w:rsidR="00035CEB">
        <w:rPr>
          <w:lang w:val="de-DE"/>
        </w:rPr>
        <w:t xml:space="preserve">). </w:t>
      </w:r>
    </w:p>
    <w:p w:rsidR="00632E8A" w:rsidRDefault="00B050A3" w:rsidP="00E323FA">
      <w:pPr>
        <w:rPr>
          <w:lang w:val="de-DE"/>
        </w:rPr>
      </w:pPr>
      <w:r>
        <w:rPr>
          <w:noProof/>
        </w:rPr>
        <mc:AlternateContent>
          <mc:Choice Requires="wps">
            <w:drawing>
              <wp:anchor distT="0" distB="0" distL="114300" distR="114300" simplePos="0" relativeHeight="251659264" behindDoc="0" locked="0" layoutInCell="1" allowOverlap="1" wp14:anchorId="163662C1" wp14:editId="3F77523E">
                <wp:simplePos x="0" y="0"/>
                <wp:positionH relativeFrom="column">
                  <wp:posOffset>-448310</wp:posOffset>
                </wp:positionH>
                <wp:positionV relativeFrom="paragraph">
                  <wp:posOffset>66040</wp:posOffset>
                </wp:positionV>
                <wp:extent cx="198755" cy="279400"/>
                <wp:effectExtent l="0" t="0" r="0" b="6350"/>
                <wp:wrapNone/>
                <wp:docPr id="4" name="Rechteck 4"/>
                <wp:cNvGraphicFramePr/>
                <a:graphic xmlns:a="http://schemas.openxmlformats.org/drawingml/2006/main">
                  <a:graphicData uri="http://schemas.microsoft.com/office/word/2010/wordprocessingShape">
                    <wps:wsp>
                      <wps:cNvSpPr/>
                      <wps:spPr>
                        <a:xfrm>
                          <a:off x="0" y="0"/>
                          <a:ext cx="198755" cy="279400"/>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4" o:spid="_x0000_s1026" style="position:absolute;margin-left:-35.3pt;margin-top:5.2pt;width:15.65pt;height: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" fillcolor="white [3212]" stroked="f" strokeweight="2pt"/>
            </w:pict>
          </mc:Fallback>
        </mc:AlternateContent>
      </w:r>
      <w:r w:rsidR="00632E8A" w:rsidRPr="001E2940">
        <w:rPr>
          <w:lang w:val="de-DE"/>
        </w:rPr>
        <w:t xml:space="preserve">Im Zuge der Allgemeinverfügung </w:t>
      </w:r>
      <w:r w:rsidR="00FE41AE" w:rsidRPr="001E2940">
        <w:rPr>
          <w:lang w:val="de-DE"/>
        </w:rPr>
        <w:t>wurden symptomatische Personen</w:t>
      </w:r>
      <w:r w:rsidR="00230C93" w:rsidRPr="001E2940">
        <w:rPr>
          <w:lang w:val="de-DE"/>
        </w:rPr>
        <w:t>, die sich</w:t>
      </w:r>
      <w:r w:rsidR="00FE41AE" w:rsidRPr="001E2940">
        <w:rPr>
          <w:lang w:val="de-DE"/>
        </w:rPr>
        <w:t xml:space="preserve"> in Jessen und Schweinitz </w:t>
      </w:r>
      <w:r w:rsidR="00230C93" w:rsidRPr="001E2940">
        <w:rPr>
          <w:lang w:val="de-DE"/>
        </w:rPr>
        <w:t xml:space="preserve">aufgehalten haben oder wohnen, </w:t>
      </w:r>
      <w:r w:rsidR="00FE41AE" w:rsidRPr="001E2940">
        <w:rPr>
          <w:lang w:val="de-DE"/>
        </w:rPr>
        <w:t xml:space="preserve">aufgerufen, sich testen zu </w:t>
      </w:r>
      <w:r w:rsidR="00FE41AE" w:rsidRPr="00B050A3">
        <w:rPr>
          <w:lang w:val="de-DE"/>
        </w:rPr>
        <w:t xml:space="preserve">lassen. </w:t>
      </w:r>
      <w:r w:rsidR="00005103" w:rsidRPr="00B050A3">
        <w:rPr>
          <w:lang w:val="de-DE"/>
        </w:rPr>
        <w:t xml:space="preserve">Während das Alten- und Pflegeheim separat beprobt wird, </w:t>
      </w:r>
      <w:r w:rsidR="00FE41AE" w:rsidRPr="00B050A3">
        <w:rPr>
          <w:lang w:val="de-DE"/>
        </w:rPr>
        <w:t xml:space="preserve">steht </w:t>
      </w:r>
      <w:r w:rsidR="00A94E14" w:rsidRPr="00B050A3">
        <w:rPr>
          <w:lang w:val="de-DE"/>
        </w:rPr>
        <w:t xml:space="preserve">für die Einwohnerschaft </w:t>
      </w:r>
      <w:r w:rsidR="00FE41AE" w:rsidRPr="00B050A3">
        <w:rPr>
          <w:lang w:val="de-DE"/>
        </w:rPr>
        <w:t>in Jessen eine Teststelle</w:t>
      </w:r>
      <w:r w:rsidR="00005103" w:rsidRPr="00B050A3">
        <w:rPr>
          <w:lang w:val="de-DE"/>
        </w:rPr>
        <w:t xml:space="preserve"> </w:t>
      </w:r>
      <w:r w:rsidR="00FE41AE" w:rsidRPr="00B050A3">
        <w:rPr>
          <w:lang w:val="de-DE"/>
        </w:rPr>
        <w:t>zur Verfügung</w:t>
      </w:r>
      <w:r w:rsidR="00005103" w:rsidRPr="00B050A3">
        <w:rPr>
          <w:lang w:val="de-DE"/>
        </w:rPr>
        <w:t>.</w:t>
      </w:r>
      <w:r w:rsidR="00FE41AE" w:rsidRPr="00B050A3">
        <w:rPr>
          <w:lang w:val="de-DE"/>
        </w:rPr>
        <w:t xml:space="preserve"> Sie wird wie folgt in Anspruch genommen</w:t>
      </w:r>
      <w:r w:rsidR="001E2940" w:rsidRPr="00B050A3">
        <w:rPr>
          <w:lang w:val="de-DE"/>
        </w:rPr>
        <w:t xml:space="preserve"> (Terminbuchungen über das Gesundheitsamt)</w:t>
      </w:r>
      <w:r w:rsidR="00FE41AE" w:rsidRPr="00B050A3">
        <w:rPr>
          <w:lang w:val="de-DE"/>
        </w:rPr>
        <w:t>:</w:t>
      </w:r>
    </w:p>
    <w:p w:rsidR="007B3E47" w:rsidRPr="001E2940" w:rsidRDefault="00FE41AE" w:rsidP="007B3E47">
      <w:pPr>
        <w:pStyle w:val="Listenabsatz"/>
        <w:numPr>
          <w:ilvl w:val="0"/>
          <w:numId w:val="2"/>
        </w:numPr>
        <w:rPr>
          <w:color w:val="000000" w:themeColor="text1"/>
          <w:lang w:val="de-DE"/>
        </w:rPr>
      </w:pPr>
      <w:r w:rsidRPr="007B3E47">
        <w:rPr>
          <w:lang w:val="de-DE"/>
        </w:rPr>
        <w:t>27.</w:t>
      </w:r>
      <w:r w:rsidR="001E4D24">
        <w:rPr>
          <w:lang w:val="de-DE"/>
        </w:rPr>
        <w:t>0</w:t>
      </w:r>
      <w:r w:rsidRPr="007B3E47">
        <w:rPr>
          <w:lang w:val="de-DE"/>
        </w:rPr>
        <w:t>3.2020: 28 Abstriche durchgeführt</w:t>
      </w:r>
      <w:r w:rsidRPr="007B3E47">
        <w:rPr>
          <w:lang w:val="de-DE"/>
        </w:rPr>
        <w:tab/>
      </w:r>
      <w:r w:rsidR="00005103" w:rsidRPr="001E2940">
        <w:rPr>
          <w:color w:val="000000" w:themeColor="text1"/>
          <w:lang w:val="de-DE"/>
        </w:rPr>
        <w:t>(2 positive Abstrich</w:t>
      </w:r>
      <w:r w:rsidR="0049116F" w:rsidRPr="001E2940">
        <w:rPr>
          <w:color w:val="000000" w:themeColor="text1"/>
          <w:lang w:val="de-DE"/>
        </w:rPr>
        <w:t>e</w:t>
      </w:r>
      <w:r w:rsidR="00005103" w:rsidRPr="001E2940">
        <w:rPr>
          <w:color w:val="000000" w:themeColor="text1"/>
          <w:lang w:val="de-DE"/>
        </w:rPr>
        <w:t>)</w:t>
      </w:r>
    </w:p>
    <w:p w:rsidR="00FE41AE" w:rsidRPr="001E2940" w:rsidRDefault="00FE41AE" w:rsidP="007B3E47">
      <w:pPr>
        <w:pStyle w:val="Listenabsatz"/>
        <w:numPr>
          <w:ilvl w:val="0"/>
          <w:numId w:val="2"/>
        </w:numPr>
        <w:rPr>
          <w:color w:val="000000" w:themeColor="text1"/>
          <w:lang w:val="de-DE"/>
        </w:rPr>
      </w:pPr>
      <w:r w:rsidRPr="001E2940">
        <w:rPr>
          <w:color w:val="000000" w:themeColor="text1"/>
          <w:lang w:val="de-DE"/>
        </w:rPr>
        <w:t>28.</w:t>
      </w:r>
      <w:r w:rsidR="001E4D24" w:rsidRPr="001E2940">
        <w:rPr>
          <w:color w:val="000000" w:themeColor="text1"/>
          <w:lang w:val="de-DE"/>
        </w:rPr>
        <w:t>0</w:t>
      </w:r>
      <w:r w:rsidR="00005103" w:rsidRPr="001E2940">
        <w:rPr>
          <w:color w:val="000000" w:themeColor="text1"/>
          <w:lang w:val="de-DE"/>
        </w:rPr>
        <w:t>3.2020: 35 Abstriche durchgeführt (kein positiver Abstrich)</w:t>
      </w:r>
    </w:p>
    <w:p w:rsidR="00B055B6" w:rsidRPr="00B050A3" w:rsidRDefault="00B055B6" w:rsidP="007B3E47">
      <w:pPr>
        <w:pStyle w:val="Listenabsatz"/>
        <w:numPr>
          <w:ilvl w:val="0"/>
          <w:numId w:val="2"/>
        </w:numPr>
        <w:rPr>
          <w:lang w:val="de-DE"/>
        </w:rPr>
      </w:pPr>
      <w:r w:rsidRPr="00B050A3">
        <w:rPr>
          <w:lang w:val="de-DE"/>
        </w:rPr>
        <w:t xml:space="preserve">29.03.2020: </w:t>
      </w:r>
      <w:r w:rsidR="001E2940" w:rsidRPr="00B050A3">
        <w:rPr>
          <w:lang w:val="de-DE"/>
        </w:rPr>
        <w:t>31</w:t>
      </w:r>
      <w:r w:rsidRPr="00B050A3">
        <w:rPr>
          <w:lang w:val="de-DE"/>
        </w:rPr>
        <w:t xml:space="preserve"> Abstriche durchgeführt </w:t>
      </w:r>
      <w:r w:rsidR="001E2940" w:rsidRPr="00B050A3">
        <w:rPr>
          <w:lang w:val="de-DE"/>
        </w:rPr>
        <w:t>(kein positiver Abstrich)</w:t>
      </w:r>
    </w:p>
    <w:p w:rsidR="00B050A3" w:rsidRPr="00533281" w:rsidRDefault="00B050A3" w:rsidP="007B3E47">
      <w:pPr>
        <w:pStyle w:val="Listenabsatz"/>
        <w:numPr>
          <w:ilvl w:val="0"/>
          <w:numId w:val="2"/>
        </w:numPr>
        <w:rPr>
          <w:lang w:val="de-DE"/>
        </w:rPr>
      </w:pPr>
      <w:r>
        <w:rPr>
          <w:color w:val="4F81BD" w:themeColor="accent1"/>
          <w:lang w:val="de-DE"/>
        </w:rPr>
        <w:t xml:space="preserve">30.03.2020: </w:t>
      </w:r>
      <w:r w:rsidR="000E12AD">
        <w:rPr>
          <w:color w:val="4F81BD" w:themeColor="accent1"/>
          <w:lang w:val="de-DE"/>
        </w:rPr>
        <w:t>20</w:t>
      </w:r>
      <w:r>
        <w:rPr>
          <w:color w:val="4F81BD" w:themeColor="accent1"/>
          <w:lang w:val="de-DE"/>
        </w:rPr>
        <w:t xml:space="preserve"> Abstriche durchgeführt (</w:t>
      </w:r>
      <w:r w:rsidR="000E12AD">
        <w:rPr>
          <w:color w:val="4F81BD" w:themeColor="accent1"/>
          <w:lang w:val="de-DE"/>
        </w:rPr>
        <w:t>2 positive Abstriche</w:t>
      </w:r>
      <w:r>
        <w:rPr>
          <w:color w:val="4F81BD" w:themeColor="accent1"/>
          <w:lang w:val="de-DE"/>
        </w:rPr>
        <w:t>)</w:t>
      </w:r>
    </w:p>
    <w:p w:rsidR="00533281" w:rsidRDefault="00533281" w:rsidP="00533281">
      <w:pPr>
        <w:rPr>
          <w:b/>
          <w:lang w:val="de-DE"/>
        </w:rPr>
      </w:pPr>
    </w:p>
    <w:p w:rsidR="00533281" w:rsidRPr="00533281" w:rsidRDefault="00533281" w:rsidP="00533281">
      <w:pPr>
        <w:rPr>
          <w:b/>
          <w:lang w:val="de-DE"/>
        </w:rPr>
      </w:pPr>
      <w:r w:rsidRPr="00533281">
        <w:rPr>
          <w:b/>
          <w:lang w:val="de-DE"/>
        </w:rPr>
        <w:t>Abb. 2</w:t>
      </w:r>
      <w:r>
        <w:rPr>
          <w:b/>
          <w:lang w:val="de-DE"/>
        </w:rPr>
        <w:t xml:space="preserve">: </w:t>
      </w:r>
      <w:r w:rsidRPr="007B3E47">
        <w:rPr>
          <w:b/>
          <w:lang w:val="de-DE"/>
        </w:rPr>
        <w:t>Schema der Übertragungen im Cluster Jessen</w:t>
      </w:r>
      <w:r w:rsidRPr="001E4D24">
        <w:rPr>
          <w:lang w:val="de-DE"/>
        </w:rPr>
        <w:t xml:space="preserve"> </w:t>
      </w:r>
      <w:r>
        <w:rPr>
          <w:lang w:val="de-DE"/>
        </w:rPr>
        <w:t>(jedes Kästchen entspricht einem Fall)</w:t>
      </w:r>
    </w:p>
    <w:p w:rsidR="00257464" w:rsidRPr="00257470" w:rsidRDefault="00533281" w:rsidP="00257470">
      <w:pPr>
        <w:rPr>
          <w:lang w:val="de-DE"/>
        </w:rPr>
      </w:pPr>
      <w:r>
        <w:rPr>
          <w:noProof/>
        </w:rPr>
        <w:drawing>
          <wp:inline distT="0" distB="0" distL="0" distR="0" wp14:anchorId="1F626803" wp14:editId="47A42ACF">
            <wp:extent cx="3963038" cy="440574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71567" cy="4415228"/>
                    </a:xfrm>
                    <a:prstGeom prst="rect">
                      <a:avLst/>
                    </a:prstGeom>
                  </pic:spPr>
                </pic:pic>
              </a:graphicData>
            </a:graphic>
          </wp:inline>
        </w:drawing>
      </w:r>
    </w:p>
    <w:p w:rsidR="002F1F91" w:rsidRDefault="002F1F91" w:rsidP="00E323FA">
      <w:pPr>
        <w:rPr>
          <w:b/>
          <w:lang w:val="de-DE"/>
        </w:rPr>
      </w:pPr>
    </w:p>
    <w:p w:rsidR="00FE41AE" w:rsidRPr="00230C93" w:rsidRDefault="00FE41AE" w:rsidP="00E323FA">
      <w:pPr>
        <w:rPr>
          <w:b/>
          <w:lang w:val="de-DE"/>
        </w:rPr>
      </w:pPr>
      <w:r w:rsidRPr="00230C93">
        <w:rPr>
          <w:b/>
          <w:lang w:val="de-DE"/>
        </w:rPr>
        <w:lastRenderedPageBreak/>
        <w:t xml:space="preserve">Bewertung: </w:t>
      </w:r>
    </w:p>
    <w:p w:rsidR="00560080" w:rsidRPr="006269A1" w:rsidRDefault="007B3E47" w:rsidP="00E323FA">
      <w:pPr>
        <w:rPr>
          <w:color w:val="4F81BD" w:themeColor="accent1"/>
          <w:lang w:val="de-DE"/>
        </w:rPr>
      </w:pPr>
      <w:r>
        <w:rPr>
          <w:lang w:val="de-DE"/>
        </w:rPr>
        <w:t>Der COVID-19-Ausbruch im Kreis Wittenberg, vor allem in den Orten Jessen und Schweinitz, ist anhaltend</w:t>
      </w:r>
      <w:r w:rsidR="00230C93">
        <w:rPr>
          <w:lang w:val="de-DE"/>
        </w:rPr>
        <w:t xml:space="preserve"> und das volle Ausmaß aktuell noch nicht abzusehen</w:t>
      </w:r>
      <w:r>
        <w:rPr>
          <w:lang w:val="de-DE"/>
        </w:rPr>
        <w:t>.</w:t>
      </w:r>
      <w:r w:rsidR="00257464">
        <w:rPr>
          <w:lang w:val="de-DE"/>
        </w:rPr>
        <w:t xml:space="preserve"> </w:t>
      </w:r>
      <w:r w:rsidR="00257464" w:rsidRPr="006269A1">
        <w:rPr>
          <w:lang w:val="de-DE"/>
        </w:rPr>
        <w:t xml:space="preserve">Die große Mehrheit der Fälle, aktuell </w:t>
      </w:r>
      <w:r w:rsidR="00257464" w:rsidRPr="006269A1">
        <w:rPr>
          <w:color w:val="4F81BD" w:themeColor="accent1"/>
          <w:lang w:val="de-DE"/>
        </w:rPr>
        <w:t>64%</w:t>
      </w:r>
      <w:r w:rsidR="00257464" w:rsidRPr="006269A1">
        <w:rPr>
          <w:lang w:val="de-DE"/>
        </w:rPr>
        <w:t>, sind auf das Cluster Jessen zurückzuführen</w:t>
      </w:r>
      <w:r w:rsidR="006269A1" w:rsidRPr="006269A1">
        <w:rPr>
          <w:lang w:val="de-DE"/>
        </w:rPr>
        <w:t xml:space="preserve">, inkl. </w:t>
      </w:r>
      <w:r w:rsidR="006269A1">
        <w:rPr>
          <w:lang w:val="de-DE"/>
        </w:rPr>
        <w:t>dem bislang einzigen COVID-19-</w:t>
      </w:r>
      <w:r w:rsidR="006269A1" w:rsidRPr="006269A1">
        <w:rPr>
          <w:lang w:val="de-DE"/>
        </w:rPr>
        <w:t xml:space="preserve">Todesfall </w:t>
      </w:r>
      <w:r w:rsidR="004B1D73">
        <w:rPr>
          <w:lang w:val="de-DE"/>
        </w:rPr>
        <w:t>bei einem Bewohner des</w:t>
      </w:r>
      <w:r w:rsidR="006269A1" w:rsidRPr="006269A1">
        <w:rPr>
          <w:lang w:val="de-DE"/>
        </w:rPr>
        <w:t xml:space="preserve"> Alten- und Pflegeheim</w:t>
      </w:r>
      <w:r w:rsidR="004B1D73">
        <w:rPr>
          <w:lang w:val="de-DE"/>
        </w:rPr>
        <w:t>s Jessen</w:t>
      </w:r>
      <w:r w:rsidR="006269A1">
        <w:rPr>
          <w:lang w:val="de-DE"/>
        </w:rPr>
        <w:t xml:space="preserve">. </w:t>
      </w:r>
    </w:p>
    <w:p w:rsidR="006269A1" w:rsidRDefault="00967EDB" w:rsidP="00E323FA">
      <w:pPr>
        <w:rPr>
          <w:color w:val="4F81BD" w:themeColor="accent1"/>
          <w:lang w:val="de-DE"/>
        </w:rPr>
      </w:pPr>
      <w:r>
        <w:rPr>
          <w:lang w:val="de-DE"/>
        </w:rPr>
        <w:t xml:space="preserve">Die Infektionsquelle beziehungsweise </w:t>
      </w:r>
      <w:r w:rsidR="0040226B">
        <w:rPr>
          <w:lang w:val="de-DE"/>
        </w:rPr>
        <w:t>Indexfälle für die meisten</w:t>
      </w:r>
      <w:r w:rsidR="00780F17">
        <w:rPr>
          <w:lang w:val="de-DE"/>
        </w:rPr>
        <w:t xml:space="preserve"> Fälle</w:t>
      </w:r>
      <w:r w:rsidR="0040226B">
        <w:rPr>
          <w:lang w:val="de-DE"/>
        </w:rPr>
        <w:t xml:space="preserve"> </w:t>
      </w:r>
      <w:r w:rsidR="00780F17">
        <w:rPr>
          <w:lang w:val="de-DE"/>
        </w:rPr>
        <w:t>(</w:t>
      </w:r>
      <w:r w:rsidR="0040226B">
        <w:rPr>
          <w:lang w:val="de-DE"/>
        </w:rPr>
        <w:t>Infizierten</w:t>
      </w:r>
      <w:r w:rsidR="00780F17">
        <w:rPr>
          <w:lang w:val="de-DE"/>
        </w:rPr>
        <w:t>)</w:t>
      </w:r>
      <w:r w:rsidR="0040226B">
        <w:rPr>
          <w:lang w:val="de-DE"/>
        </w:rPr>
        <w:t xml:space="preserve"> </w:t>
      </w:r>
      <w:r w:rsidR="001E2940">
        <w:rPr>
          <w:lang w:val="de-DE"/>
        </w:rPr>
        <w:t>im Kreis</w:t>
      </w:r>
      <w:r w:rsidR="0040226B">
        <w:rPr>
          <w:lang w:val="de-DE"/>
        </w:rPr>
        <w:t xml:space="preserve">, sind bekannt. </w:t>
      </w:r>
      <w:r w:rsidR="004B1D73">
        <w:rPr>
          <w:color w:val="4F81BD" w:themeColor="accent1"/>
          <w:lang w:val="de-DE"/>
        </w:rPr>
        <w:t>Vier neue</w:t>
      </w:r>
      <w:r w:rsidR="006269A1" w:rsidRPr="006269A1">
        <w:rPr>
          <w:color w:val="4F81BD" w:themeColor="accent1"/>
          <w:lang w:val="de-DE"/>
        </w:rPr>
        <w:t xml:space="preserve"> Fälle </w:t>
      </w:r>
      <w:r w:rsidR="006269A1">
        <w:rPr>
          <w:color w:val="4F81BD" w:themeColor="accent1"/>
          <w:lang w:val="de-DE"/>
        </w:rPr>
        <w:t>seit dem letzten Bericht sind durch bekannte Infektionsquellen im Kreis erklärt, bei einem Fall wurde die Infektion offen</w:t>
      </w:r>
      <w:r w:rsidR="004B1D73">
        <w:rPr>
          <w:color w:val="4F81BD" w:themeColor="accent1"/>
          <w:lang w:val="de-DE"/>
        </w:rPr>
        <w:t>sichtlich</w:t>
      </w:r>
      <w:r w:rsidR="006269A1">
        <w:rPr>
          <w:color w:val="4F81BD" w:themeColor="accent1"/>
          <w:lang w:val="de-DE"/>
        </w:rPr>
        <w:t xml:space="preserve"> außerhalb des Kreises erworben.</w:t>
      </w:r>
    </w:p>
    <w:p w:rsidR="00B055B6" w:rsidRDefault="00B050A3" w:rsidP="00E323FA">
      <w:pPr>
        <w:rPr>
          <w:lang w:val="de-DE"/>
        </w:rPr>
      </w:pPr>
      <w:r>
        <w:rPr>
          <w:color w:val="4F81BD" w:themeColor="accent1"/>
          <w:lang w:val="de-DE"/>
        </w:rPr>
        <w:t xml:space="preserve">Die meisten Infektionsketten im Kreis sind kurz, viele enden </w:t>
      </w:r>
      <w:r w:rsidR="006269A1">
        <w:rPr>
          <w:color w:val="4F81BD" w:themeColor="accent1"/>
          <w:lang w:val="de-DE"/>
        </w:rPr>
        <w:t>innerhalb einer Infektionsgeneration nach Entdeckung der Infektion in einem bestimmten Kontext, z.B. einer Arbeitsplatzumgebung oder einem Haushalt</w:t>
      </w:r>
      <w:r>
        <w:rPr>
          <w:color w:val="4F81BD" w:themeColor="accent1"/>
          <w:lang w:val="de-DE"/>
        </w:rPr>
        <w:t xml:space="preserve">. Dies ist ein Anzeichen dafür, dass die häusliche Absonderung/Quarantäne insgesamt </w:t>
      </w:r>
      <w:r w:rsidR="006269A1">
        <w:rPr>
          <w:color w:val="4F81BD" w:themeColor="accent1"/>
          <w:lang w:val="de-DE"/>
        </w:rPr>
        <w:t xml:space="preserve">als Methode </w:t>
      </w:r>
      <w:r>
        <w:rPr>
          <w:color w:val="4F81BD" w:themeColor="accent1"/>
          <w:lang w:val="de-DE"/>
        </w:rPr>
        <w:t>wirksam ist, die Übertragung in der Bevölkerung</w:t>
      </w:r>
      <w:r w:rsidR="006269A1">
        <w:rPr>
          <w:color w:val="4F81BD" w:themeColor="accent1"/>
          <w:lang w:val="de-DE"/>
        </w:rPr>
        <w:t xml:space="preserve"> zu verhindern. </w:t>
      </w:r>
    </w:p>
    <w:p w:rsidR="00373762" w:rsidRPr="00560080" w:rsidRDefault="006269A1" w:rsidP="00E323FA">
      <w:pPr>
        <w:rPr>
          <w:lang w:val="de-DE"/>
        </w:rPr>
      </w:pPr>
      <w:r w:rsidRPr="006269A1">
        <w:rPr>
          <w:color w:val="4F81BD" w:themeColor="accent1"/>
          <w:lang w:val="de-DE"/>
        </w:rPr>
        <w:t>Im Alten- und Pflegeheim wurden zwei weitere Pflegekräfte positiv getestet, aber keine weiteren Bewohner.</w:t>
      </w:r>
      <w:r w:rsidR="00230C93" w:rsidRPr="006269A1">
        <w:rPr>
          <w:color w:val="4F81BD" w:themeColor="accent1"/>
          <w:lang w:val="de-DE"/>
        </w:rPr>
        <w:t xml:space="preserve"> </w:t>
      </w:r>
      <w:r w:rsidRPr="006269A1">
        <w:rPr>
          <w:color w:val="4F81BD" w:themeColor="accent1"/>
          <w:lang w:val="de-DE"/>
        </w:rPr>
        <w:t xml:space="preserve">Weiterhin besteht </w:t>
      </w:r>
      <w:r>
        <w:rPr>
          <w:lang w:val="de-DE"/>
        </w:rPr>
        <w:t>f</w:t>
      </w:r>
      <w:r w:rsidR="00373762">
        <w:rPr>
          <w:lang w:val="de-DE"/>
        </w:rPr>
        <w:t xml:space="preserve">ür die </w:t>
      </w:r>
      <w:r w:rsidR="001F4F5A">
        <w:rPr>
          <w:lang w:val="de-DE"/>
        </w:rPr>
        <w:t>B</w:t>
      </w:r>
      <w:r w:rsidR="00373762">
        <w:rPr>
          <w:lang w:val="de-DE"/>
        </w:rPr>
        <w:t>ewohner, von denen die meisten vermutlich no</w:t>
      </w:r>
      <w:r>
        <w:rPr>
          <w:lang w:val="de-DE"/>
        </w:rPr>
        <w:t xml:space="preserve">ch nicht lange infiziert sind, </w:t>
      </w:r>
      <w:r w:rsidR="00373762">
        <w:rPr>
          <w:lang w:val="de-DE"/>
        </w:rPr>
        <w:t>ein hohes Risiko, innerhalb der nächste</w:t>
      </w:r>
      <w:r w:rsidR="00780F17">
        <w:rPr>
          <w:lang w:val="de-DE"/>
        </w:rPr>
        <w:t>n Wochen schwer zu erkranken beziehungsweise</w:t>
      </w:r>
      <w:r w:rsidR="00373762">
        <w:rPr>
          <w:lang w:val="de-DE"/>
        </w:rPr>
        <w:t xml:space="preserve"> sogar zu versterben. </w:t>
      </w:r>
      <w:r w:rsidR="00373762" w:rsidRPr="00560080">
        <w:rPr>
          <w:lang w:val="de-DE"/>
        </w:rPr>
        <w:t xml:space="preserve">Krankenhäuser im Umfeld </w:t>
      </w:r>
      <w:r w:rsidR="00C83E71">
        <w:rPr>
          <w:lang w:val="de-DE"/>
        </w:rPr>
        <w:t>we</w:t>
      </w:r>
      <w:r w:rsidR="0019273E">
        <w:rPr>
          <w:lang w:val="de-DE"/>
        </w:rPr>
        <w:t>rden</w:t>
      </w:r>
      <w:r w:rsidR="0019273E" w:rsidRPr="00560080">
        <w:rPr>
          <w:lang w:val="de-DE"/>
        </w:rPr>
        <w:t xml:space="preserve"> </w:t>
      </w:r>
      <w:r w:rsidR="00373762" w:rsidRPr="00560080">
        <w:rPr>
          <w:lang w:val="de-DE"/>
        </w:rPr>
        <w:t>auf beatmungs- und intensivpflichtig</w:t>
      </w:r>
      <w:r w:rsidR="00C83E71">
        <w:rPr>
          <w:lang w:val="de-DE"/>
        </w:rPr>
        <w:t>e</w:t>
      </w:r>
      <w:r w:rsidR="00373762" w:rsidRPr="00560080">
        <w:rPr>
          <w:lang w:val="de-DE"/>
        </w:rPr>
        <w:t xml:space="preserve"> Erkrankte </w:t>
      </w:r>
      <w:r w:rsidR="00621FA5">
        <w:rPr>
          <w:lang w:val="de-DE"/>
        </w:rPr>
        <w:t>vor allem unter den Heimbewohnern</w:t>
      </w:r>
      <w:r w:rsidR="00373762" w:rsidRPr="00560080">
        <w:rPr>
          <w:lang w:val="de-DE"/>
        </w:rPr>
        <w:t xml:space="preserve"> </w:t>
      </w:r>
      <w:r w:rsidR="0019273E">
        <w:rPr>
          <w:lang w:val="de-DE"/>
        </w:rPr>
        <w:t>hingewiesen und vorbereitet</w:t>
      </w:r>
      <w:r w:rsidR="00373762" w:rsidRPr="00560080">
        <w:rPr>
          <w:lang w:val="de-DE"/>
        </w:rPr>
        <w:t xml:space="preserve">. </w:t>
      </w:r>
    </w:p>
    <w:p w:rsidR="00C47957" w:rsidRDefault="007B3E47" w:rsidP="00E323FA">
      <w:pPr>
        <w:rPr>
          <w:lang w:val="de-DE"/>
        </w:rPr>
      </w:pPr>
      <w:r>
        <w:rPr>
          <w:lang w:val="de-DE"/>
        </w:rPr>
        <w:t>Im Heim wurden intensive Hygienemaßnahmen ergr</w:t>
      </w:r>
      <w:r w:rsidR="001E4D24">
        <w:rPr>
          <w:lang w:val="de-DE"/>
        </w:rPr>
        <w:t xml:space="preserve">iffen, Besuche wurden seit dem </w:t>
      </w:r>
      <w:r w:rsidR="00A621E1">
        <w:rPr>
          <w:lang w:val="de-DE"/>
        </w:rPr>
        <w:t>17.03.2020</w:t>
      </w:r>
      <w:r>
        <w:rPr>
          <w:lang w:val="de-DE"/>
        </w:rPr>
        <w:t xml:space="preserve"> unt</w:t>
      </w:r>
      <w:r w:rsidR="00780F17">
        <w:rPr>
          <w:lang w:val="de-DE"/>
        </w:rPr>
        <w:t>erbunden und alle Bewohner bereits</w:t>
      </w:r>
      <w:r>
        <w:rPr>
          <w:lang w:val="de-DE"/>
        </w:rPr>
        <w:t xml:space="preserve"> am </w:t>
      </w:r>
      <w:r w:rsidR="00A621E1">
        <w:rPr>
          <w:lang w:val="de-DE"/>
        </w:rPr>
        <w:t>22.03.2020</w:t>
      </w:r>
      <w:r>
        <w:rPr>
          <w:lang w:val="de-DE"/>
        </w:rPr>
        <w:t xml:space="preserve"> in ihren Zimmern isoliert</w:t>
      </w:r>
      <w:r w:rsidR="00230C93">
        <w:rPr>
          <w:lang w:val="de-DE"/>
        </w:rPr>
        <w:t xml:space="preserve">. </w:t>
      </w:r>
      <w:r w:rsidR="00B055B6">
        <w:rPr>
          <w:color w:val="4F81BD" w:themeColor="accent1"/>
          <w:lang w:val="de-DE"/>
        </w:rPr>
        <w:t>Alle positiven Bewohner und neg</w:t>
      </w:r>
      <w:r w:rsidR="004D2734">
        <w:rPr>
          <w:color w:val="4F81BD" w:themeColor="accent1"/>
          <w:lang w:val="de-DE"/>
        </w:rPr>
        <w:t>ativ-</w:t>
      </w:r>
      <w:r w:rsidR="00B055B6">
        <w:rPr>
          <w:color w:val="4F81BD" w:themeColor="accent1"/>
          <w:lang w:val="de-DE"/>
        </w:rPr>
        <w:t xml:space="preserve">getesteten Bewohner mit neuen respiratorischen Symptomen werden in </w:t>
      </w:r>
      <w:r w:rsidR="00533281">
        <w:rPr>
          <w:color w:val="4F81BD" w:themeColor="accent1"/>
          <w:lang w:val="de-DE"/>
        </w:rPr>
        <w:t>zwei</w:t>
      </w:r>
      <w:r w:rsidR="00B055B6">
        <w:rPr>
          <w:color w:val="4F81BD" w:themeColor="accent1"/>
          <w:lang w:val="de-DE"/>
        </w:rPr>
        <w:t xml:space="preserve"> </w:t>
      </w:r>
      <w:r w:rsidR="001E2940">
        <w:rPr>
          <w:color w:val="4F81BD" w:themeColor="accent1"/>
          <w:lang w:val="de-DE"/>
        </w:rPr>
        <w:t xml:space="preserve">der vier </w:t>
      </w:r>
      <w:r w:rsidR="00B055B6">
        <w:rPr>
          <w:color w:val="4F81BD" w:themeColor="accent1"/>
          <w:lang w:val="de-DE"/>
        </w:rPr>
        <w:t>Wohnbereich</w:t>
      </w:r>
      <w:r w:rsidR="001E2940">
        <w:rPr>
          <w:color w:val="4F81BD" w:themeColor="accent1"/>
          <w:lang w:val="de-DE"/>
        </w:rPr>
        <w:t>e</w:t>
      </w:r>
      <w:r w:rsidR="00B055B6">
        <w:rPr>
          <w:color w:val="4F81BD" w:themeColor="accent1"/>
          <w:lang w:val="de-DE"/>
        </w:rPr>
        <w:t xml:space="preserve"> kohortiert. </w:t>
      </w:r>
      <w:r w:rsidR="00780F17">
        <w:rPr>
          <w:lang w:val="de-DE"/>
        </w:rPr>
        <w:t xml:space="preserve">Das </w:t>
      </w:r>
      <w:r w:rsidR="00230C93">
        <w:rPr>
          <w:lang w:val="de-DE"/>
        </w:rPr>
        <w:t>Pflegepersonal ist fest zugeordnet</w:t>
      </w:r>
      <w:r>
        <w:rPr>
          <w:lang w:val="de-DE"/>
        </w:rPr>
        <w:t xml:space="preserve">. </w:t>
      </w:r>
      <w:r w:rsidR="001E2940">
        <w:rPr>
          <w:lang w:val="de-DE"/>
        </w:rPr>
        <w:t>Wiederholungstests bislang</w:t>
      </w:r>
      <w:r w:rsidR="00373762">
        <w:rPr>
          <w:lang w:val="de-DE"/>
        </w:rPr>
        <w:t xml:space="preserve"> Abstrich-negativer Bewohner/Personal </w:t>
      </w:r>
      <w:r w:rsidR="00B055B6" w:rsidRPr="00B055B6">
        <w:rPr>
          <w:color w:val="4F81BD" w:themeColor="accent1"/>
          <w:lang w:val="de-DE"/>
        </w:rPr>
        <w:t>werden 2-tägig durchgeführt</w:t>
      </w:r>
      <w:r w:rsidR="00373762">
        <w:rPr>
          <w:lang w:val="de-DE"/>
        </w:rPr>
        <w:t xml:space="preserve">. </w:t>
      </w:r>
    </w:p>
    <w:p w:rsidR="00C47957" w:rsidRPr="00C47957" w:rsidRDefault="00C47957" w:rsidP="00E323FA">
      <w:pPr>
        <w:rPr>
          <w:color w:val="4F81BD" w:themeColor="accent1"/>
          <w:lang w:val="de-DE"/>
        </w:rPr>
      </w:pPr>
      <w:r>
        <w:rPr>
          <w:lang w:val="de-DE"/>
        </w:rPr>
        <w:t xml:space="preserve">Die gute Inanspruchnahme des Testangebots in Jessen zeigt möglicherweise weitere Infizierte auf, und kann helfen, die Infektionsketten zu bislang nicht klar mit dem Cluster verbundenen Fällen in und um Jessen zuzuordnen und sichtbar zu </w:t>
      </w:r>
      <w:r w:rsidRPr="006269A1">
        <w:rPr>
          <w:lang w:val="de-DE"/>
        </w:rPr>
        <w:t xml:space="preserve">machen. Die bislang nur geringe Anzahl positiver Tests dort unter begründeten Verdachtsfällen unter den Einwohnern </w:t>
      </w:r>
      <w:r w:rsidR="007600B5">
        <w:rPr>
          <w:lang w:val="de-DE"/>
        </w:rPr>
        <w:t>zeigt vermutlich auf</w:t>
      </w:r>
      <w:r w:rsidRPr="006269A1">
        <w:rPr>
          <w:lang w:val="de-DE"/>
        </w:rPr>
        <w:t>, dass die Infektion im Ort noch nicht unkontrolliert gestreut hat.</w:t>
      </w:r>
    </w:p>
    <w:p w:rsidR="007B3E47" w:rsidRPr="006269A1" w:rsidRDefault="005D70A9" w:rsidP="00E323FA">
      <w:pPr>
        <w:rPr>
          <w:lang w:val="de-DE"/>
        </w:rPr>
      </w:pPr>
      <w:r w:rsidRPr="006269A1">
        <w:rPr>
          <w:lang w:val="de-DE"/>
        </w:rPr>
        <w:t xml:space="preserve">Personen, die das Heim (bzw. deren Bewohner) seit dem 12.3. besucht haben und Symptome einer respiratorischen Erkrankung bei sich </w:t>
      </w:r>
      <w:r w:rsidR="007600B5">
        <w:rPr>
          <w:lang w:val="de-DE"/>
        </w:rPr>
        <w:t>feststellen</w:t>
      </w:r>
      <w:r w:rsidRPr="006269A1">
        <w:rPr>
          <w:lang w:val="de-DE"/>
        </w:rPr>
        <w:t xml:space="preserve">, sollten getestet werden. </w:t>
      </w:r>
      <w:r w:rsidR="00C47957" w:rsidRPr="006269A1">
        <w:rPr>
          <w:lang w:val="de-DE"/>
        </w:rPr>
        <w:t xml:space="preserve">Neben den Terminbuchungen durch das Gesundheitsamt soll die Teststelle breiter zugänglich gemacht werden. </w:t>
      </w:r>
      <w:r w:rsidR="00C83E71" w:rsidRPr="006269A1">
        <w:rPr>
          <w:lang w:val="de-DE"/>
        </w:rPr>
        <w:t>Dies wird die Stadt JE auf ihrer Homepage am 01.04.2020 veröffentlichen und im Amtsblatt JE am 31.03.2020.</w:t>
      </w:r>
    </w:p>
    <w:p w:rsidR="00C47957" w:rsidRPr="00C47957" w:rsidRDefault="00C47957" w:rsidP="00E323FA">
      <w:pPr>
        <w:rPr>
          <w:color w:val="4F81BD" w:themeColor="accent1"/>
          <w:lang w:val="de-DE"/>
        </w:rPr>
      </w:pPr>
      <w:r>
        <w:rPr>
          <w:lang w:val="de-DE"/>
        </w:rPr>
        <w:t xml:space="preserve">Um das Cluster unter Kontrolle zu bringen, </w:t>
      </w:r>
      <w:r w:rsidRPr="006269A1">
        <w:rPr>
          <w:lang w:val="de-DE"/>
        </w:rPr>
        <w:t xml:space="preserve">ist weiterhin </w:t>
      </w:r>
      <w:r>
        <w:rPr>
          <w:lang w:val="de-DE"/>
        </w:rPr>
        <w:t xml:space="preserve">niedrigschwelliges Testen der symptomatischen Allgemeinbevölkerung und intensive Kontaktpersonennachverfolgung (ausgehend von bestätigten Fällen) nötig. </w:t>
      </w:r>
      <w:r w:rsidR="007600B5">
        <w:rPr>
          <w:color w:val="4F81BD" w:themeColor="accent1"/>
          <w:lang w:val="de-DE"/>
        </w:rPr>
        <w:t xml:space="preserve">Auch nicht-symptomatische Personen sollten getestet werden, z.B. wenn sie sich im Umfeld bestätigter Fälle aufgehalten haben und selbst z.B. in einem Bereich arbeiten, wo sie Kontakt zu gegenüber COVID-19 besonders empfindlichen Personen haben (z.B. in der Altenpflege, im medizinischen Bereich etc.). </w:t>
      </w:r>
      <w:r>
        <w:rPr>
          <w:lang w:val="de-DE"/>
        </w:rPr>
        <w:t xml:space="preserve">Nicht in Jessen/Schweinitz lebende Personen, die sich jedoch in den 14 Tagen vor der Allgemeinverfügung dort aufgehalten haben, sollten ggf. noch einmal explizit darauf angesprochen werden, </w:t>
      </w:r>
      <w:r>
        <w:rPr>
          <w:lang w:val="de-DE"/>
        </w:rPr>
        <w:lastRenderedPageBreak/>
        <w:t>dass die Empfehlungen und das Testangebot auch für sie gelten</w:t>
      </w:r>
      <w:r w:rsidRPr="006269A1">
        <w:rPr>
          <w:lang w:val="de-DE"/>
        </w:rPr>
        <w:t>. Weitere Übertragungen im Alten- und Pflegeheim müssen durch konsequente</w:t>
      </w:r>
      <w:r w:rsidR="007600B5">
        <w:rPr>
          <w:lang w:val="de-DE"/>
        </w:rPr>
        <w:t xml:space="preserve"> Patientenkohortierung,</w:t>
      </w:r>
      <w:r w:rsidRPr="006269A1">
        <w:rPr>
          <w:lang w:val="de-DE"/>
        </w:rPr>
        <w:t xml:space="preserve"> Hygiene und eine hohe Testfrequenz unterbunden werden.</w:t>
      </w:r>
    </w:p>
    <w:p w:rsidR="00373762" w:rsidRDefault="00373762" w:rsidP="00E323FA">
      <w:pPr>
        <w:rPr>
          <w:lang w:val="de-DE"/>
        </w:rPr>
      </w:pPr>
      <w:r>
        <w:rPr>
          <w:lang w:val="de-DE"/>
        </w:rPr>
        <w:t xml:space="preserve">Aktuell gibt es keine Hinweise auf COVID-19-Fälle in anderen Alten- und Pflegeheimen oder ähnlichen Institutionen in der </w:t>
      </w:r>
      <w:r w:rsidR="007600B5">
        <w:rPr>
          <w:lang w:val="de-DE"/>
        </w:rPr>
        <w:t>Stadt</w:t>
      </w:r>
      <w:bookmarkStart w:id="0" w:name="_GoBack"/>
      <w:bookmarkEnd w:id="0"/>
      <w:r>
        <w:rPr>
          <w:lang w:val="de-DE"/>
        </w:rPr>
        <w:t xml:space="preserve"> Jessen oder im Umfeld. Die Heime wurden jedoch aufgefordert, Bewohner mit respiratorischer Sympt</w:t>
      </w:r>
      <w:r w:rsidR="00A621E1">
        <w:rPr>
          <w:lang w:val="de-DE"/>
        </w:rPr>
        <w:t>o</w:t>
      </w:r>
      <w:r>
        <w:rPr>
          <w:lang w:val="de-DE"/>
        </w:rPr>
        <w:t>matik niedrigsch</w:t>
      </w:r>
      <w:r w:rsidR="00B456BE">
        <w:rPr>
          <w:lang w:val="de-DE"/>
        </w:rPr>
        <w:t xml:space="preserve">wellig testen zu lassen und </w:t>
      </w:r>
      <w:r>
        <w:rPr>
          <w:lang w:val="de-DE"/>
        </w:rPr>
        <w:t>bis zum Vorliegen eines negativen Ergebnisses als möglichen COVID-19-Fall zu isolieren.</w:t>
      </w:r>
    </w:p>
    <w:p w:rsidR="00E323FA" w:rsidRDefault="00E323FA" w:rsidP="00E323FA">
      <w:pPr>
        <w:rPr>
          <w:lang w:val="de-DE"/>
        </w:rPr>
      </w:pPr>
    </w:p>
    <w:p w:rsidR="00E323FA" w:rsidRDefault="00E323FA">
      <w:pPr>
        <w:rPr>
          <w:lang w:val="de-DE"/>
        </w:rPr>
      </w:pPr>
    </w:p>
    <w:p w:rsidR="00E323FA" w:rsidRDefault="00E323FA">
      <w:pPr>
        <w:rPr>
          <w:lang w:val="de-DE"/>
        </w:rPr>
      </w:pPr>
    </w:p>
    <w:p w:rsidR="00E323FA" w:rsidRPr="00E323FA" w:rsidRDefault="00E323FA">
      <w:pPr>
        <w:rPr>
          <w:lang w:val="de-DE"/>
        </w:rPr>
      </w:pPr>
    </w:p>
    <w:sectPr w:rsidR="00E323FA" w:rsidRPr="00E323FA" w:rsidSect="006611B0">
      <w:footerReference w:type="default" r:id="rId11"/>
      <w:pgSz w:w="12240" w:h="15840"/>
      <w:pgMar w:top="993" w:right="118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A3" w:rsidRDefault="005C33A3" w:rsidP="001E4D24">
      <w:pPr>
        <w:spacing w:after="0" w:line="240" w:lineRule="auto"/>
      </w:pPr>
      <w:r>
        <w:separator/>
      </w:r>
    </w:p>
  </w:endnote>
  <w:endnote w:type="continuationSeparator" w:id="0">
    <w:p w:rsidR="005C33A3" w:rsidRDefault="005C33A3" w:rsidP="001E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64890"/>
      <w:docPartObj>
        <w:docPartGallery w:val="Page Numbers (Bottom of Page)"/>
        <w:docPartUnique/>
      </w:docPartObj>
    </w:sdtPr>
    <w:sdtEndPr/>
    <w:sdtContent>
      <w:p w:rsidR="001E4D24" w:rsidRDefault="001E4D24">
        <w:pPr>
          <w:pStyle w:val="Fuzeile"/>
          <w:jc w:val="center"/>
        </w:pPr>
        <w:r>
          <w:fldChar w:fldCharType="begin"/>
        </w:r>
        <w:r>
          <w:instrText>PAGE   \* MERGEFORMAT</w:instrText>
        </w:r>
        <w:r>
          <w:fldChar w:fldCharType="separate"/>
        </w:r>
        <w:r w:rsidR="007600B5" w:rsidRPr="007600B5">
          <w:rPr>
            <w:noProof/>
            <w:lang w:val="de-DE"/>
          </w:rPr>
          <w:t>4</w:t>
        </w:r>
        <w:r>
          <w:fldChar w:fldCharType="end"/>
        </w:r>
      </w:p>
    </w:sdtContent>
  </w:sdt>
  <w:p w:rsidR="001E4D24" w:rsidRDefault="001E4D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A3" w:rsidRDefault="005C33A3" w:rsidP="001E4D24">
      <w:pPr>
        <w:spacing w:after="0" w:line="240" w:lineRule="auto"/>
      </w:pPr>
      <w:r>
        <w:separator/>
      </w:r>
    </w:p>
  </w:footnote>
  <w:footnote w:type="continuationSeparator" w:id="0">
    <w:p w:rsidR="005C33A3" w:rsidRDefault="005C33A3" w:rsidP="001E4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47DD"/>
    <w:multiLevelType w:val="hybridMultilevel"/>
    <w:tmpl w:val="4DC28A82"/>
    <w:lvl w:ilvl="0" w:tplc="9ADC62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E85188"/>
    <w:multiLevelType w:val="hybridMultilevel"/>
    <w:tmpl w:val="FF3A1B20"/>
    <w:lvl w:ilvl="0" w:tplc="57DE6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FA"/>
    <w:rsid w:val="00005103"/>
    <w:rsid w:val="00035CEB"/>
    <w:rsid w:val="000418AC"/>
    <w:rsid w:val="000E12AD"/>
    <w:rsid w:val="000E628B"/>
    <w:rsid w:val="00103402"/>
    <w:rsid w:val="00181837"/>
    <w:rsid w:val="0019273E"/>
    <w:rsid w:val="001D38EC"/>
    <w:rsid w:val="001E2940"/>
    <w:rsid w:val="001E4D24"/>
    <w:rsid w:val="001F4F5A"/>
    <w:rsid w:val="0020198F"/>
    <w:rsid w:val="00230C93"/>
    <w:rsid w:val="00257464"/>
    <w:rsid w:val="00257470"/>
    <w:rsid w:val="00283C43"/>
    <w:rsid w:val="002F1F91"/>
    <w:rsid w:val="00373762"/>
    <w:rsid w:val="00393E52"/>
    <w:rsid w:val="003F5881"/>
    <w:rsid w:val="0040226B"/>
    <w:rsid w:val="00417C2B"/>
    <w:rsid w:val="00457EBC"/>
    <w:rsid w:val="0049116F"/>
    <w:rsid w:val="00492B3F"/>
    <w:rsid w:val="004B1D73"/>
    <w:rsid w:val="004D2734"/>
    <w:rsid w:val="00500BC7"/>
    <w:rsid w:val="00533281"/>
    <w:rsid w:val="00536D66"/>
    <w:rsid w:val="00560080"/>
    <w:rsid w:val="0057065E"/>
    <w:rsid w:val="005C33A3"/>
    <w:rsid w:val="005D70A9"/>
    <w:rsid w:val="005F6ABD"/>
    <w:rsid w:val="00621FA5"/>
    <w:rsid w:val="006269A1"/>
    <w:rsid w:val="00632E8A"/>
    <w:rsid w:val="006611B0"/>
    <w:rsid w:val="00661E66"/>
    <w:rsid w:val="006D7D5C"/>
    <w:rsid w:val="007600B5"/>
    <w:rsid w:val="00780F17"/>
    <w:rsid w:val="007B3E47"/>
    <w:rsid w:val="007D57C9"/>
    <w:rsid w:val="00832FB4"/>
    <w:rsid w:val="00841793"/>
    <w:rsid w:val="00957AF6"/>
    <w:rsid w:val="00964DAC"/>
    <w:rsid w:val="00967EDB"/>
    <w:rsid w:val="00981FA1"/>
    <w:rsid w:val="00987B93"/>
    <w:rsid w:val="009E51F9"/>
    <w:rsid w:val="009F192D"/>
    <w:rsid w:val="00A13878"/>
    <w:rsid w:val="00A255A0"/>
    <w:rsid w:val="00A621E1"/>
    <w:rsid w:val="00A94E14"/>
    <w:rsid w:val="00B050A3"/>
    <w:rsid w:val="00B055B6"/>
    <w:rsid w:val="00B05B68"/>
    <w:rsid w:val="00B456BE"/>
    <w:rsid w:val="00B46301"/>
    <w:rsid w:val="00B957EA"/>
    <w:rsid w:val="00C47957"/>
    <w:rsid w:val="00C50960"/>
    <w:rsid w:val="00C83E71"/>
    <w:rsid w:val="00CA5839"/>
    <w:rsid w:val="00D3600F"/>
    <w:rsid w:val="00D436BC"/>
    <w:rsid w:val="00D70081"/>
    <w:rsid w:val="00DB08CE"/>
    <w:rsid w:val="00E323FA"/>
    <w:rsid w:val="00E57018"/>
    <w:rsid w:val="00E726F1"/>
    <w:rsid w:val="00ED286F"/>
    <w:rsid w:val="00ED6E44"/>
    <w:rsid w:val="00EF001E"/>
    <w:rsid w:val="00FB2CB7"/>
    <w:rsid w:val="00FD7A95"/>
    <w:rsid w:val="00FE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323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23FA"/>
    <w:rPr>
      <w:rFonts w:ascii="Tahoma" w:hAnsi="Tahoma" w:cs="Tahoma"/>
      <w:sz w:val="16"/>
      <w:szCs w:val="16"/>
    </w:rPr>
  </w:style>
  <w:style w:type="paragraph" w:styleId="Listenabsatz">
    <w:name w:val="List Paragraph"/>
    <w:basedOn w:val="Standard"/>
    <w:uiPriority w:val="34"/>
    <w:qFormat/>
    <w:rsid w:val="00E323FA"/>
    <w:pPr>
      <w:ind w:left="720"/>
      <w:contextualSpacing/>
    </w:pPr>
  </w:style>
  <w:style w:type="character" w:styleId="Kommentarzeichen">
    <w:name w:val="annotation reference"/>
    <w:basedOn w:val="Absatz-Standardschriftart"/>
    <w:uiPriority w:val="99"/>
    <w:semiHidden/>
    <w:unhideWhenUsed/>
    <w:rsid w:val="00E323FA"/>
    <w:rPr>
      <w:sz w:val="16"/>
      <w:szCs w:val="16"/>
    </w:rPr>
  </w:style>
  <w:style w:type="paragraph" w:styleId="Kommentartext">
    <w:name w:val="annotation text"/>
    <w:basedOn w:val="Standard"/>
    <w:link w:val="KommentartextZchn"/>
    <w:uiPriority w:val="99"/>
    <w:semiHidden/>
    <w:unhideWhenUsed/>
    <w:rsid w:val="00E323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23FA"/>
    <w:rPr>
      <w:sz w:val="20"/>
      <w:szCs w:val="20"/>
    </w:rPr>
  </w:style>
  <w:style w:type="paragraph" w:styleId="Kommentarthema">
    <w:name w:val="annotation subject"/>
    <w:basedOn w:val="Kommentartext"/>
    <w:next w:val="Kommentartext"/>
    <w:link w:val="KommentarthemaZchn"/>
    <w:uiPriority w:val="99"/>
    <w:semiHidden/>
    <w:unhideWhenUsed/>
    <w:rsid w:val="00E323FA"/>
    <w:rPr>
      <w:b/>
      <w:bCs/>
    </w:rPr>
  </w:style>
  <w:style w:type="character" w:customStyle="1" w:styleId="KommentarthemaZchn">
    <w:name w:val="Kommentarthema Zchn"/>
    <w:basedOn w:val="KommentartextZchn"/>
    <w:link w:val="Kommentarthema"/>
    <w:uiPriority w:val="99"/>
    <w:semiHidden/>
    <w:rsid w:val="00E323FA"/>
    <w:rPr>
      <w:b/>
      <w:bCs/>
      <w:sz w:val="20"/>
      <w:szCs w:val="20"/>
    </w:rPr>
  </w:style>
  <w:style w:type="paragraph" w:styleId="StandardWeb">
    <w:name w:val="Normal (Web)"/>
    <w:basedOn w:val="Standard"/>
    <w:uiPriority w:val="99"/>
    <w:semiHidden/>
    <w:unhideWhenUsed/>
    <w:rsid w:val="007D57C9"/>
    <w:pPr>
      <w:spacing w:before="100" w:beforeAutospacing="1" w:after="100" w:afterAutospacing="1" w:line="240" w:lineRule="auto"/>
    </w:pPr>
    <w:rPr>
      <w:rFonts w:ascii="Times New Roman" w:eastAsiaTheme="minorEastAsia" w:hAnsi="Times New Roman" w:cs="Times New Roman"/>
      <w:sz w:val="24"/>
      <w:szCs w:val="24"/>
    </w:rPr>
  </w:style>
  <w:style w:type="paragraph" w:styleId="Kopfzeile">
    <w:name w:val="header"/>
    <w:basedOn w:val="Standard"/>
    <w:link w:val="KopfzeileZchn"/>
    <w:uiPriority w:val="99"/>
    <w:unhideWhenUsed/>
    <w:rsid w:val="001E4D2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E4D24"/>
  </w:style>
  <w:style w:type="paragraph" w:styleId="Fuzeile">
    <w:name w:val="footer"/>
    <w:basedOn w:val="Standard"/>
    <w:link w:val="FuzeileZchn"/>
    <w:uiPriority w:val="99"/>
    <w:unhideWhenUsed/>
    <w:rsid w:val="001E4D2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E4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323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23FA"/>
    <w:rPr>
      <w:rFonts w:ascii="Tahoma" w:hAnsi="Tahoma" w:cs="Tahoma"/>
      <w:sz w:val="16"/>
      <w:szCs w:val="16"/>
    </w:rPr>
  </w:style>
  <w:style w:type="paragraph" w:styleId="Listenabsatz">
    <w:name w:val="List Paragraph"/>
    <w:basedOn w:val="Standard"/>
    <w:uiPriority w:val="34"/>
    <w:qFormat/>
    <w:rsid w:val="00E323FA"/>
    <w:pPr>
      <w:ind w:left="720"/>
      <w:contextualSpacing/>
    </w:pPr>
  </w:style>
  <w:style w:type="character" w:styleId="Kommentarzeichen">
    <w:name w:val="annotation reference"/>
    <w:basedOn w:val="Absatz-Standardschriftart"/>
    <w:uiPriority w:val="99"/>
    <w:semiHidden/>
    <w:unhideWhenUsed/>
    <w:rsid w:val="00E323FA"/>
    <w:rPr>
      <w:sz w:val="16"/>
      <w:szCs w:val="16"/>
    </w:rPr>
  </w:style>
  <w:style w:type="paragraph" w:styleId="Kommentartext">
    <w:name w:val="annotation text"/>
    <w:basedOn w:val="Standard"/>
    <w:link w:val="KommentartextZchn"/>
    <w:uiPriority w:val="99"/>
    <w:semiHidden/>
    <w:unhideWhenUsed/>
    <w:rsid w:val="00E323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23FA"/>
    <w:rPr>
      <w:sz w:val="20"/>
      <w:szCs w:val="20"/>
    </w:rPr>
  </w:style>
  <w:style w:type="paragraph" w:styleId="Kommentarthema">
    <w:name w:val="annotation subject"/>
    <w:basedOn w:val="Kommentartext"/>
    <w:next w:val="Kommentartext"/>
    <w:link w:val="KommentarthemaZchn"/>
    <w:uiPriority w:val="99"/>
    <w:semiHidden/>
    <w:unhideWhenUsed/>
    <w:rsid w:val="00E323FA"/>
    <w:rPr>
      <w:b/>
      <w:bCs/>
    </w:rPr>
  </w:style>
  <w:style w:type="character" w:customStyle="1" w:styleId="KommentarthemaZchn">
    <w:name w:val="Kommentarthema Zchn"/>
    <w:basedOn w:val="KommentartextZchn"/>
    <w:link w:val="Kommentarthema"/>
    <w:uiPriority w:val="99"/>
    <w:semiHidden/>
    <w:rsid w:val="00E323FA"/>
    <w:rPr>
      <w:b/>
      <w:bCs/>
      <w:sz w:val="20"/>
      <w:szCs w:val="20"/>
    </w:rPr>
  </w:style>
  <w:style w:type="paragraph" w:styleId="StandardWeb">
    <w:name w:val="Normal (Web)"/>
    <w:basedOn w:val="Standard"/>
    <w:uiPriority w:val="99"/>
    <w:semiHidden/>
    <w:unhideWhenUsed/>
    <w:rsid w:val="007D57C9"/>
    <w:pPr>
      <w:spacing w:before="100" w:beforeAutospacing="1" w:after="100" w:afterAutospacing="1" w:line="240" w:lineRule="auto"/>
    </w:pPr>
    <w:rPr>
      <w:rFonts w:ascii="Times New Roman" w:eastAsiaTheme="minorEastAsia" w:hAnsi="Times New Roman" w:cs="Times New Roman"/>
      <w:sz w:val="24"/>
      <w:szCs w:val="24"/>
    </w:rPr>
  </w:style>
  <w:style w:type="paragraph" w:styleId="Kopfzeile">
    <w:name w:val="header"/>
    <w:basedOn w:val="Standard"/>
    <w:link w:val="KopfzeileZchn"/>
    <w:uiPriority w:val="99"/>
    <w:unhideWhenUsed/>
    <w:rsid w:val="001E4D2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E4D24"/>
  </w:style>
  <w:style w:type="paragraph" w:styleId="Fuzeile">
    <w:name w:val="footer"/>
    <w:basedOn w:val="Standard"/>
    <w:link w:val="FuzeileZchn"/>
    <w:uiPriority w:val="99"/>
    <w:unhideWhenUsed/>
    <w:rsid w:val="001E4D2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E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2962">
      <w:bodyDiv w:val="1"/>
      <w:marLeft w:val="0"/>
      <w:marRight w:val="0"/>
      <w:marTop w:val="0"/>
      <w:marBottom w:val="0"/>
      <w:divBdr>
        <w:top w:val="none" w:sz="0" w:space="0" w:color="auto"/>
        <w:left w:val="none" w:sz="0" w:space="0" w:color="auto"/>
        <w:bottom w:val="none" w:sz="0" w:space="0" w:color="auto"/>
        <w:right w:val="none" w:sz="0" w:space="0" w:color="auto"/>
      </w:divBdr>
    </w:div>
    <w:div w:id="166424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C815-5BCD-4CF1-BDCE-410E21F6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5407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Christina</dc:creator>
  <cp:lastModifiedBy>Frank, Christina</cp:lastModifiedBy>
  <cp:revision>4</cp:revision>
  <dcterms:created xsi:type="dcterms:W3CDTF">2020-03-31T11:25:00Z</dcterms:created>
  <dcterms:modified xsi:type="dcterms:W3CDTF">2020-03-31T11:32:00Z</dcterms:modified>
</cp:coreProperties>
</file>