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06.04.2020,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538"/>
        <w:gridCol w:w="6542"/>
        <w:gridCol w:w="1821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Risikogebiete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Amtshilfeersuchen 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>ZAST Halberstadt (ST)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proofErr w:type="spellStart"/>
            <w:r>
              <w:t>EvB</w:t>
            </w:r>
            <w:proofErr w:type="spellEnd"/>
            <w:r>
              <w:t xml:space="preserve"> Potsdam (BB)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>Unfallkrankenhaus Marzahn-Hellersdorf (BE)</w:t>
            </w:r>
          </w:p>
        </w:tc>
        <w:tc>
          <w:tcPr>
            <w:tcW w:w="1818" w:type="dxa"/>
          </w:tcPr>
          <w:p/>
          <w:p>
            <w:r>
              <w:t>ZIG1</w:t>
            </w:r>
          </w:p>
          <w:p/>
          <w:p/>
          <w:p/>
          <w:p/>
          <w:p>
            <w:r>
              <w:br/>
              <w:t>FG32</w:t>
            </w:r>
          </w:p>
          <w:p/>
          <w:p/>
          <w:p>
            <w:r>
              <w:t>FG37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Neue Erkenntnisse zu asymptomatischen Infektionsgeschehen?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ZIG 1</w:t>
            </w:r>
          </w:p>
          <w:p/>
          <w:p>
            <w:proofErr w:type="spellStart"/>
            <w:r>
              <w:t>Präs</w:t>
            </w:r>
            <w:proofErr w:type="spellEnd"/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Aufhebung Risikogebiete (verschoben, nicht 06.04.2020)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Große Strategie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Deeskalationsstrategie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Kriterien zur Deeskalationsstrategie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NowCasting</w:t>
            </w:r>
            <w:proofErr w:type="spellEnd"/>
            <w:r>
              <w:t>/R0 (Web-Site)</w:t>
            </w:r>
          </w:p>
          <w:p>
            <w:pPr>
              <w:rPr>
                <w:b/>
              </w:rPr>
            </w:pPr>
            <w:r>
              <w:rPr>
                <w:b/>
              </w:rPr>
              <w:t>RKI-interne strategische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Umsetzung BMG Anweisungen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Strategiepapier (Krause G. et al.) </w:t>
            </w:r>
          </w:p>
        </w:tc>
        <w:tc>
          <w:tcPr>
            <w:tcW w:w="1818" w:type="dxa"/>
          </w:tcPr>
          <w:p/>
          <w:p>
            <w:r>
              <w:t>ZIG1</w:t>
            </w:r>
          </w:p>
          <w:p>
            <w:r>
              <w:t>FG 32</w:t>
            </w:r>
          </w:p>
          <w:p>
            <w:r>
              <w:t>anderHeidenM@rki.de</w:t>
            </w:r>
          </w:p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Obduktion (siehe Email Hr. Wieler, Fr 03.04.2020 18:36) -&gt; Anpassung Dokument? https://www.rki.de/DE/Content/InfAZ/N/Neuartiges_Coronavirus/Verstorbene.html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lastRenderedPageBreak/>
              <w:t>FG37</w:t>
            </w:r>
          </w:p>
          <w:p/>
        </w:tc>
      </w:tr>
      <w:tr>
        <w:tc>
          <w:tcPr>
            <w:tcW w:w="631" w:type="dxa"/>
          </w:tcPr>
          <w:p>
            <w:r>
              <w:lastRenderedPageBreak/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Management von COVID-19 Ausbrüchen im Gesundheitswesen</w:t>
            </w:r>
          </w:p>
        </w:tc>
        <w:tc>
          <w:tcPr>
            <w:tcW w:w="1818" w:type="dxa"/>
          </w:tcPr>
          <w:p/>
          <w:p>
            <w:r>
              <w:t>FG37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WHO Empfehlung /Bewertung FG14</w:t>
            </w:r>
          </w:p>
        </w:tc>
        <w:tc>
          <w:tcPr>
            <w:tcW w:w="1818" w:type="dxa"/>
          </w:tcPr>
          <w:p>
            <w:r>
              <w:t>FG 14</w:t>
            </w:r>
          </w:p>
          <w:p/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Anfrage BMG: welche Kommunikationsmedien reduzieren Arbeitsaufwand von GÄ bei Kontaktpersonen in Quarantäne (siehe auch Anfrage Hr. Rottmann, Fr 03.04.2020 19:11)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07.04.2020, 13:00-14:30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07B61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FDACA-B7AB-4CC3-AD33-82E19FF9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28</cp:revision>
  <cp:lastPrinted>2020-03-13T12:00:00Z</cp:lastPrinted>
  <dcterms:created xsi:type="dcterms:W3CDTF">2020-04-03T09:05:00Z</dcterms:created>
  <dcterms:modified xsi:type="dcterms:W3CDTF">2022-12-22T11:14:00Z</dcterms:modified>
</cp:coreProperties>
</file>