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D7EF3" w14:textId="77777777" w:rsidR="00AB406C" w:rsidRDefault="00AB406C" w:rsidP="00AB406C">
      <w:pPr>
        <w:pStyle w:val="NurText"/>
        <w:rPr>
          <w:b/>
        </w:rPr>
      </w:pPr>
      <w:r w:rsidRPr="00AB406C">
        <w:rPr>
          <w:b/>
        </w:rPr>
        <w:t>Umsetzung des Themenpapiers „Testen, testen, testen – aber gezielt“</w:t>
      </w:r>
      <w:r>
        <w:rPr>
          <w:b/>
        </w:rPr>
        <w:t xml:space="preserve"> </w:t>
      </w:r>
    </w:p>
    <w:p w14:paraId="7C1C3293" w14:textId="77777777" w:rsidR="00AB406C" w:rsidRPr="00AB406C" w:rsidRDefault="00AB406C" w:rsidP="00AB406C">
      <w:pPr>
        <w:pStyle w:val="NurText"/>
        <w:rPr>
          <w:b/>
        </w:rPr>
      </w:pPr>
      <w:r>
        <w:rPr>
          <w:b/>
        </w:rPr>
        <w:t>(Stand 21.04.2020, Team 3 Lagezentrum, Dr. Gerit Korr)</w:t>
      </w:r>
    </w:p>
    <w:p w14:paraId="60CD2CCF" w14:textId="77777777" w:rsidR="00AB406C" w:rsidRDefault="00AB406C" w:rsidP="00AB406C">
      <w:pPr>
        <w:pStyle w:val="NurText"/>
      </w:pPr>
    </w:p>
    <w:p w14:paraId="3A3CE155" w14:textId="2F8CB830" w:rsidR="00AB406C" w:rsidRDefault="00346F2B" w:rsidP="00AB406C">
      <w:pPr>
        <w:pStyle w:val="NurText"/>
      </w:pPr>
      <w:r>
        <w:t>Fragestellung:</w:t>
      </w:r>
      <w:r w:rsidR="00AB406C">
        <w:t xml:space="preserve"> Inwieweit ist die im Papier beschriebene Teststrategie in Empfehlungen des RKI umgesetzt, inwieweit gibt es Abweichungen? </w:t>
      </w:r>
    </w:p>
    <w:p w14:paraId="4C9D5571" w14:textId="77777777" w:rsidR="00AB406C" w:rsidRDefault="00AB406C" w:rsidP="00AB406C">
      <w:pPr>
        <w:pStyle w:val="NurText"/>
      </w:pPr>
    </w:p>
    <w:p w14:paraId="4AE3A88A" w14:textId="77777777" w:rsidR="00AB406C" w:rsidRDefault="00AB406C" w:rsidP="00AB406C">
      <w:pPr>
        <w:pStyle w:val="NurText"/>
      </w:pPr>
    </w:p>
    <w:p w14:paraId="1AC5A3D5" w14:textId="77777777" w:rsidR="0052349F" w:rsidRDefault="00AB406C" w:rsidP="00AB406C">
      <w:pPr>
        <w:pStyle w:val="NurText"/>
      </w:pPr>
      <w:r>
        <w:t xml:space="preserve">Das </w:t>
      </w:r>
      <w:commentRangeStart w:id="0"/>
      <w:r w:rsidRPr="00F97078">
        <w:rPr>
          <w:b/>
        </w:rPr>
        <w:t>RKI empfiehlt</w:t>
      </w:r>
      <w:r>
        <w:t xml:space="preserve"> </w:t>
      </w:r>
      <w:commentRangeEnd w:id="0"/>
      <w:r w:rsidR="00264906">
        <w:rPr>
          <w:rStyle w:val="Kommentarzeichen"/>
          <w:rFonts w:ascii="BundesSerif Office" w:hAnsi="BundesSerif Office"/>
        </w:rPr>
        <w:commentReference w:id="0"/>
      </w:r>
      <w:r>
        <w:t>derzeit die SARS-CoV-2 Testung (PCR) bei</w:t>
      </w:r>
      <w:r w:rsidR="0052349F">
        <w:t>:</w:t>
      </w:r>
    </w:p>
    <w:p w14:paraId="2B2AD2DC" w14:textId="77777777" w:rsidR="00AB406C" w:rsidRDefault="0052349F" w:rsidP="00AB406C">
      <w:pPr>
        <w:pStyle w:val="NurText"/>
      </w:pPr>
      <w:r>
        <w:t>1.</w:t>
      </w:r>
      <w:r w:rsidR="00AB406C">
        <w:t xml:space="preserve"> </w:t>
      </w:r>
      <w:r w:rsidR="00AB406C" w:rsidRPr="00AB406C">
        <w:rPr>
          <w:u w:val="single"/>
        </w:rPr>
        <w:t>symptomatischen</w:t>
      </w:r>
      <w:r w:rsidR="00AB406C">
        <w:t xml:space="preserve"> Personen:</w:t>
      </w:r>
    </w:p>
    <w:p w14:paraId="24E80968" w14:textId="77777777" w:rsidR="00AB406C" w:rsidRDefault="00AB406C" w:rsidP="00AB406C">
      <w:pPr>
        <w:pStyle w:val="NurText"/>
        <w:numPr>
          <w:ilvl w:val="0"/>
          <w:numId w:val="1"/>
        </w:numPr>
      </w:pPr>
      <w:r>
        <w:t>Akute respiratorische Symptome + Kontakt zu bestätigtem COVID-19-Fall bis max. 14 Tage vor Erkrankungsbeginn</w:t>
      </w:r>
    </w:p>
    <w:p w14:paraId="74BD9932" w14:textId="28EC4566" w:rsidR="00AB406C" w:rsidRDefault="00AB406C" w:rsidP="00AB406C">
      <w:pPr>
        <w:pStyle w:val="NurText"/>
        <w:numPr>
          <w:ilvl w:val="0"/>
          <w:numId w:val="1"/>
        </w:numPr>
      </w:pPr>
      <w:r>
        <w:t>Akute respiratorische Symptome + Kein Kontakt zu bestätigtem COVID-19-Fall insbesondere bei Tätigkeit in der Pflege, Arztpraxis oder Krankenhaus oder Zugehörigkeit zu Risikogruppe</w:t>
      </w:r>
      <w:r w:rsidR="00D43000">
        <w:t xml:space="preserve"> </w:t>
      </w:r>
    </w:p>
    <w:p w14:paraId="28AAF8C5" w14:textId="77777777" w:rsidR="00AB406C" w:rsidRDefault="00AB406C" w:rsidP="00AB406C">
      <w:pPr>
        <w:pStyle w:val="NurText"/>
        <w:numPr>
          <w:ilvl w:val="0"/>
          <w:numId w:val="1"/>
        </w:numPr>
      </w:pPr>
      <w:r>
        <w:t>Klinische oder radiologische Hinweise auf eine virale Pneumo</w:t>
      </w:r>
      <w:bookmarkStart w:id="1" w:name="_GoBack"/>
      <w:bookmarkEnd w:id="1"/>
      <w:r>
        <w:t>nie + Zusammenhang mit einer Häufung von Pneumonien in Pflegeeinrichtung oder Krankenhaus</w:t>
      </w:r>
    </w:p>
    <w:p w14:paraId="42165CBB" w14:textId="77777777" w:rsidR="00AB406C" w:rsidRDefault="00AB406C" w:rsidP="00AB406C">
      <w:pPr>
        <w:pStyle w:val="NurText"/>
        <w:numPr>
          <w:ilvl w:val="0"/>
          <w:numId w:val="1"/>
        </w:numPr>
      </w:pPr>
      <w:r>
        <w:t>Klinische oder radiologische Hinweise auf eine virale Pneumonie ohne Alternativdiagnose + kein Kontakt zu bestätigtem COVID-19 Fall</w:t>
      </w:r>
    </w:p>
    <w:p w14:paraId="6EF0507E" w14:textId="77777777" w:rsidR="00694934" w:rsidRDefault="00694934"/>
    <w:p w14:paraId="144CD475" w14:textId="77777777" w:rsidR="0052349F" w:rsidRDefault="0052349F" w:rsidP="00264906">
      <w:pPr>
        <w:pStyle w:val="NurText"/>
      </w:pPr>
      <w:r>
        <w:t>2. Entlassung („Gesundtestung“):</w:t>
      </w:r>
    </w:p>
    <w:p w14:paraId="627F4885" w14:textId="77777777" w:rsidR="00264906" w:rsidRDefault="0052349F" w:rsidP="00264906">
      <w:pPr>
        <w:pStyle w:val="NurText"/>
        <w:numPr>
          <w:ilvl w:val="0"/>
          <w:numId w:val="5"/>
        </w:numPr>
      </w:pPr>
      <w:r>
        <w:t>Von Patienten und Patientinnen aus dem Krankenhaus, wenn diese Entlassung ohne weitere Auflagen wie häusliche Isolierung geschehen soll</w:t>
      </w:r>
    </w:p>
    <w:p w14:paraId="480E031D" w14:textId="77777777" w:rsidR="00264906" w:rsidRDefault="0052349F" w:rsidP="00264906">
      <w:pPr>
        <w:pStyle w:val="NurText"/>
        <w:numPr>
          <w:ilvl w:val="0"/>
          <w:numId w:val="5"/>
        </w:numPr>
      </w:pPr>
      <w:r>
        <w:t xml:space="preserve">Von Personal aus der stationären Behandlung, wenn diese selbst in medizinischen oder </w:t>
      </w:r>
      <w:r w:rsidR="00264906">
        <w:t>Pflege-Einrichtungen tätig sind</w:t>
      </w:r>
    </w:p>
    <w:p w14:paraId="5C9A3F7B" w14:textId="77777777" w:rsidR="0052349F" w:rsidRDefault="0052349F" w:rsidP="00264906">
      <w:pPr>
        <w:pStyle w:val="NurText"/>
        <w:numPr>
          <w:ilvl w:val="0"/>
          <w:numId w:val="5"/>
        </w:numPr>
      </w:pPr>
      <w:r>
        <w:t>Von Altenpflegeheim-Bewohnern aus der stationären Behandlung, wenn die Wiederaufnahme in das Altenpflegeheim ohne weitere Isolation erfolgen soll/kann</w:t>
      </w:r>
    </w:p>
    <w:p w14:paraId="24824A9F" w14:textId="77777777" w:rsidR="0052349F" w:rsidRDefault="0052349F" w:rsidP="00264906">
      <w:pPr>
        <w:pStyle w:val="NurText"/>
      </w:pPr>
    </w:p>
    <w:p w14:paraId="35756FAF" w14:textId="77777777" w:rsidR="00264906" w:rsidRDefault="00264906" w:rsidP="00264906">
      <w:pPr>
        <w:pStyle w:val="NurText"/>
        <w:rPr>
          <w:szCs w:val="22"/>
          <w:u w:val="single"/>
        </w:rPr>
      </w:pPr>
      <w:r>
        <w:rPr>
          <w:szCs w:val="22"/>
        </w:rPr>
        <w:t xml:space="preserve">3. niedrigschwellig </w:t>
      </w:r>
      <w:r>
        <w:rPr>
          <w:szCs w:val="22"/>
          <w:u w:val="single"/>
        </w:rPr>
        <w:t>anlassbezogen bei:</w:t>
      </w:r>
    </w:p>
    <w:p w14:paraId="754A4FB5" w14:textId="77777777" w:rsidR="00264906" w:rsidRPr="00264906" w:rsidRDefault="00264906" w:rsidP="00264906">
      <w:pPr>
        <w:pStyle w:val="NurText"/>
        <w:numPr>
          <w:ilvl w:val="0"/>
          <w:numId w:val="7"/>
        </w:numPr>
        <w:rPr>
          <w:szCs w:val="22"/>
          <w:u w:val="single"/>
        </w:rPr>
      </w:pPr>
      <w:r w:rsidRPr="00264906">
        <w:rPr>
          <w:szCs w:val="22"/>
        </w:rPr>
        <w:t xml:space="preserve">Bestätigung </w:t>
      </w:r>
      <w:r>
        <w:rPr>
          <w:szCs w:val="22"/>
        </w:rPr>
        <w:t>von</w:t>
      </w:r>
      <w:r w:rsidRPr="00264906">
        <w:rPr>
          <w:szCs w:val="22"/>
        </w:rPr>
        <w:t xml:space="preserve"> SARS-CoV-2 Infektion</w:t>
      </w:r>
      <w:r>
        <w:rPr>
          <w:szCs w:val="22"/>
        </w:rPr>
        <w:t>en</w:t>
      </w:r>
      <w:r w:rsidRPr="00264906">
        <w:rPr>
          <w:szCs w:val="22"/>
        </w:rPr>
        <w:t xml:space="preserve"> oder bereits bekannte SARS-CoV-2 Infektion</w:t>
      </w:r>
      <w:r>
        <w:rPr>
          <w:szCs w:val="22"/>
        </w:rPr>
        <w:t>en</w:t>
      </w:r>
      <w:r w:rsidRPr="00264906">
        <w:rPr>
          <w:szCs w:val="22"/>
        </w:rPr>
        <w:t xml:space="preserve"> bei </w:t>
      </w:r>
      <w:r>
        <w:rPr>
          <w:szCs w:val="22"/>
        </w:rPr>
        <w:t xml:space="preserve">anderen </w:t>
      </w:r>
      <w:r w:rsidRPr="00264906">
        <w:rPr>
          <w:szCs w:val="22"/>
        </w:rPr>
        <w:t xml:space="preserve"> betreuten Personen</w:t>
      </w:r>
      <w:r>
        <w:rPr>
          <w:szCs w:val="22"/>
        </w:rPr>
        <w:t xml:space="preserve"> oder unter Personal</w:t>
      </w:r>
    </w:p>
    <w:p w14:paraId="3EE0C95E" w14:textId="77777777" w:rsidR="00264906" w:rsidRPr="00264906" w:rsidRDefault="00264906" w:rsidP="00264906">
      <w:pPr>
        <w:pStyle w:val="NurText"/>
        <w:numPr>
          <w:ilvl w:val="0"/>
          <w:numId w:val="7"/>
        </w:numPr>
        <w:rPr>
          <w:szCs w:val="22"/>
          <w:u w:val="single"/>
        </w:rPr>
      </w:pPr>
      <w:r>
        <w:rPr>
          <w:szCs w:val="22"/>
        </w:rPr>
        <w:t>In bestimmten Settings nach Absprache mit dem Gesundheitsamt (</w:t>
      </w:r>
      <w:proofErr w:type="spellStart"/>
      <w:r>
        <w:rPr>
          <w:szCs w:val="22"/>
        </w:rPr>
        <w:t>z.</w:t>
      </w:r>
      <w:commentRangeStart w:id="2"/>
      <w:r>
        <w:rPr>
          <w:szCs w:val="22"/>
        </w:rPr>
        <w:t>B</w:t>
      </w:r>
      <w:commentRangeEnd w:id="2"/>
      <w:proofErr w:type="spellEnd"/>
      <w:r>
        <w:rPr>
          <w:rStyle w:val="Kommentarzeichen"/>
          <w:rFonts w:ascii="BundesSerif Office" w:hAnsi="BundesSerif Office"/>
        </w:rPr>
        <w:commentReference w:id="2"/>
      </w:r>
      <w:r>
        <w:rPr>
          <w:szCs w:val="22"/>
        </w:rPr>
        <w:t>….)</w:t>
      </w:r>
    </w:p>
    <w:p w14:paraId="5099E34E" w14:textId="77777777" w:rsidR="00264906" w:rsidRPr="00264906" w:rsidRDefault="00264906" w:rsidP="00264906">
      <w:pPr>
        <w:pStyle w:val="NurText"/>
        <w:ind w:left="774"/>
      </w:pPr>
    </w:p>
    <w:p w14:paraId="596E1252" w14:textId="77777777" w:rsidR="0052349F" w:rsidRPr="00264906" w:rsidRDefault="0052349F" w:rsidP="00D91001">
      <w:pPr>
        <w:pStyle w:val="NurText"/>
        <w:ind w:left="360"/>
      </w:pPr>
    </w:p>
    <w:tbl>
      <w:tblPr>
        <w:tblStyle w:val="Tabellenraster"/>
        <w:tblW w:w="9076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2135"/>
      </w:tblGrid>
      <w:tr w:rsidR="00D91001" w14:paraId="38046063" w14:textId="7EAA3535" w:rsidTr="00D91001">
        <w:tc>
          <w:tcPr>
            <w:tcW w:w="2830" w:type="dxa"/>
          </w:tcPr>
          <w:p w14:paraId="73A8C80E" w14:textId="7B698383" w:rsidR="00D91001" w:rsidRPr="00984D18" w:rsidRDefault="00D91001">
            <w:pPr>
              <w:rPr>
                <w:b/>
              </w:rPr>
            </w:pPr>
            <w:r w:rsidRPr="00984D18">
              <w:rPr>
                <w:b/>
              </w:rPr>
              <w:t>Im Papier „Testen, testen, testen“ festgehaltene Testindikationen</w:t>
            </w:r>
          </w:p>
        </w:tc>
        <w:tc>
          <w:tcPr>
            <w:tcW w:w="1985" w:type="dxa"/>
          </w:tcPr>
          <w:p w14:paraId="2D0FC111" w14:textId="39DA025D" w:rsidR="00D91001" w:rsidRPr="00984D18" w:rsidRDefault="00D91001">
            <w:pPr>
              <w:rPr>
                <w:b/>
              </w:rPr>
            </w:pPr>
            <w:r w:rsidRPr="00984D18">
              <w:rPr>
                <w:b/>
              </w:rPr>
              <w:t>RKI-Empfehlung vorhanden</w:t>
            </w:r>
          </w:p>
        </w:tc>
        <w:tc>
          <w:tcPr>
            <w:tcW w:w="2126" w:type="dxa"/>
          </w:tcPr>
          <w:p w14:paraId="506E717B" w14:textId="57C4F439" w:rsidR="00D91001" w:rsidRPr="00984D18" w:rsidRDefault="00D91001">
            <w:pPr>
              <w:rPr>
                <w:b/>
              </w:rPr>
            </w:pPr>
            <w:r w:rsidRPr="00984D18">
              <w:rPr>
                <w:b/>
              </w:rPr>
              <w:t>Noch keine RKI-Empfehlung</w:t>
            </w:r>
          </w:p>
        </w:tc>
        <w:tc>
          <w:tcPr>
            <w:tcW w:w="2135" w:type="dxa"/>
          </w:tcPr>
          <w:p w14:paraId="62C83D05" w14:textId="15133E28" w:rsidR="00D91001" w:rsidRPr="00984D18" w:rsidRDefault="00D91001">
            <w:pPr>
              <w:rPr>
                <w:b/>
              </w:rPr>
            </w:pPr>
            <w:commentRangeStart w:id="3"/>
            <w:r>
              <w:rPr>
                <w:b/>
              </w:rPr>
              <w:t>Anmerkung</w:t>
            </w:r>
            <w:commentRangeEnd w:id="3"/>
            <w:r>
              <w:rPr>
                <w:rStyle w:val="Kommentarzeichen"/>
              </w:rPr>
              <w:commentReference w:id="3"/>
            </w:r>
          </w:p>
        </w:tc>
      </w:tr>
      <w:tr w:rsidR="00D91001" w14:paraId="5F210799" w14:textId="36D9D1F1" w:rsidTr="00D91001">
        <w:tc>
          <w:tcPr>
            <w:tcW w:w="2830" w:type="dxa"/>
          </w:tcPr>
          <w:p w14:paraId="1AF2949A" w14:textId="771B22D4" w:rsidR="00D91001" w:rsidRDefault="00D91001">
            <w:r>
              <w:t>Symptomatische Personen</w:t>
            </w:r>
          </w:p>
        </w:tc>
        <w:tc>
          <w:tcPr>
            <w:tcW w:w="1985" w:type="dxa"/>
          </w:tcPr>
          <w:p w14:paraId="673B9B3B" w14:textId="06E56C3C" w:rsidR="00D91001" w:rsidRDefault="00D91001" w:rsidP="00984D18">
            <w:pPr>
              <w:jc w:val="center"/>
            </w:pPr>
            <w:r>
              <w:t>√</w:t>
            </w:r>
          </w:p>
        </w:tc>
        <w:tc>
          <w:tcPr>
            <w:tcW w:w="2126" w:type="dxa"/>
          </w:tcPr>
          <w:p w14:paraId="74BF049E" w14:textId="0AABF621" w:rsidR="00D91001" w:rsidRDefault="00D91001"/>
        </w:tc>
        <w:tc>
          <w:tcPr>
            <w:tcW w:w="2135" w:type="dxa"/>
          </w:tcPr>
          <w:p w14:paraId="5D57DE52" w14:textId="77777777" w:rsidR="00D91001" w:rsidRDefault="00D91001"/>
        </w:tc>
      </w:tr>
      <w:tr w:rsidR="00D91001" w14:paraId="1321C663" w14:textId="0EF8CC7B" w:rsidTr="00D91001">
        <w:tc>
          <w:tcPr>
            <w:tcW w:w="2830" w:type="dxa"/>
          </w:tcPr>
          <w:p w14:paraId="112D6F7F" w14:textId="6714122E" w:rsidR="00D91001" w:rsidRDefault="00D91001">
            <w:r>
              <w:t>Asymptomatische Kontakte</w:t>
            </w:r>
          </w:p>
        </w:tc>
        <w:tc>
          <w:tcPr>
            <w:tcW w:w="1985" w:type="dxa"/>
          </w:tcPr>
          <w:p w14:paraId="171B18BB" w14:textId="77777777" w:rsidR="00D91001" w:rsidRDefault="00D91001"/>
        </w:tc>
        <w:tc>
          <w:tcPr>
            <w:tcW w:w="2126" w:type="dxa"/>
          </w:tcPr>
          <w:p w14:paraId="05907D40" w14:textId="020E05A4" w:rsidR="00D91001" w:rsidRDefault="00D91001" w:rsidP="00984D18">
            <w:pPr>
              <w:jc w:val="center"/>
            </w:pPr>
            <w:r>
              <w:t>X</w:t>
            </w:r>
          </w:p>
        </w:tc>
        <w:tc>
          <w:tcPr>
            <w:tcW w:w="2135" w:type="dxa"/>
          </w:tcPr>
          <w:p w14:paraId="79C9323E" w14:textId="77777777" w:rsidR="00D91001" w:rsidRDefault="00D91001" w:rsidP="00984D18">
            <w:pPr>
              <w:jc w:val="center"/>
            </w:pPr>
          </w:p>
        </w:tc>
      </w:tr>
      <w:tr w:rsidR="00D91001" w14:paraId="2D73EBCD" w14:textId="36997121" w:rsidTr="00D91001">
        <w:tc>
          <w:tcPr>
            <w:tcW w:w="2830" w:type="dxa"/>
          </w:tcPr>
          <w:p w14:paraId="16831F77" w14:textId="5329D536" w:rsidR="00D91001" w:rsidRDefault="00D91001">
            <w:r>
              <w:t>Jeder ärztlich begründete Verdachtsfall</w:t>
            </w:r>
          </w:p>
        </w:tc>
        <w:tc>
          <w:tcPr>
            <w:tcW w:w="1985" w:type="dxa"/>
          </w:tcPr>
          <w:p w14:paraId="3F5AC869" w14:textId="32271F24" w:rsidR="00D91001" w:rsidRDefault="00D91001" w:rsidP="00984D18">
            <w:pPr>
              <w:jc w:val="center"/>
            </w:pPr>
            <w:r>
              <w:t>√</w:t>
            </w:r>
          </w:p>
        </w:tc>
        <w:tc>
          <w:tcPr>
            <w:tcW w:w="2126" w:type="dxa"/>
          </w:tcPr>
          <w:p w14:paraId="18C7361E" w14:textId="77777777" w:rsidR="00D91001" w:rsidRDefault="00D91001"/>
        </w:tc>
        <w:tc>
          <w:tcPr>
            <w:tcW w:w="2135" w:type="dxa"/>
          </w:tcPr>
          <w:p w14:paraId="3795DB87" w14:textId="77777777" w:rsidR="00D91001" w:rsidRDefault="00D91001"/>
        </w:tc>
      </w:tr>
      <w:tr w:rsidR="00D91001" w14:paraId="65F6D35A" w14:textId="0B138A09" w:rsidTr="00D91001">
        <w:tc>
          <w:tcPr>
            <w:tcW w:w="2830" w:type="dxa"/>
          </w:tcPr>
          <w:p w14:paraId="4BFF51CC" w14:textId="64963A98" w:rsidR="00D91001" w:rsidRDefault="00D91001">
            <w:r>
              <w:t>In Einrichtungen für besonders vulnerable Gruppen um Ausbrüche zu verhindern oder schnell einzudämmen</w:t>
            </w:r>
          </w:p>
        </w:tc>
        <w:tc>
          <w:tcPr>
            <w:tcW w:w="1985" w:type="dxa"/>
          </w:tcPr>
          <w:p w14:paraId="2A593A05" w14:textId="4785ED73" w:rsidR="00D91001" w:rsidRPr="00984D18" w:rsidRDefault="00D91001" w:rsidP="00984D18">
            <w:r>
              <w:t>teilweise (sobald von</w:t>
            </w:r>
            <w:r w:rsidRPr="00264906">
              <w:t xml:space="preserve"> SARS-CoV-2 Infektion</w:t>
            </w:r>
            <w:r>
              <w:t>en</w:t>
            </w:r>
            <w:r w:rsidRPr="00264906">
              <w:t xml:space="preserve"> oder bereits bekannte SARS-CoV-2 Infektion</w:t>
            </w:r>
            <w:r>
              <w:t>en</w:t>
            </w:r>
            <w:r w:rsidRPr="00264906">
              <w:t xml:space="preserve"> bei </w:t>
            </w:r>
            <w:r>
              <w:t xml:space="preserve">anderen </w:t>
            </w:r>
            <w:r w:rsidRPr="00264906">
              <w:t xml:space="preserve"> betreuten Personen</w:t>
            </w:r>
            <w:r>
              <w:t xml:space="preserve"> oder unter Personal bekannt werden; </w:t>
            </w:r>
            <w:r>
              <w:lastRenderedPageBreak/>
              <w:t>jedoch keine flächendeckende Testungen ohne Anlass)</w:t>
            </w:r>
          </w:p>
          <w:p w14:paraId="1CF1E398" w14:textId="5745C311" w:rsidR="00D91001" w:rsidRDefault="00D91001" w:rsidP="00984D18"/>
        </w:tc>
        <w:tc>
          <w:tcPr>
            <w:tcW w:w="2126" w:type="dxa"/>
          </w:tcPr>
          <w:p w14:paraId="06B4ED0E" w14:textId="3BFA548B" w:rsidR="00D91001" w:rsidRDefault="00D91001" w:rsidP="00984D18">
            <w:r>
              <w:lastRenderedPageBreak/>
              <w:t>d</w:t>
            </w:r>
            <w:r w:rsidRPr="00984D18">
              <w:t>erzeit keine Empfehlung für präventive Testungen, wenn in Einrichtungen keine Fälle bekannt</w:t>
            </w:r>
          </w:p>
        </w:tc>
        <w:tc>
          <w:tcPr>
            <w:tcW w:w="2135" w:type="dxa"/>
          </w:tcPr>
          <w:p w14:paraId="07A33365" w14:textId="77777777" w:rsidR="00D91001" w:rsidRDefault="00D91001" w:rsidP="00984D18"/>
        </w:tc>
      </w:tr>
      <w:tr w:rsidR="00D91001" w14:paraId="541987E6" w14:textId="1AF75F0B" w:rsidTr="00D91001">
        <w:tc>
          <w:tcPr>
            <w:tcW w:w="2830" w:type="dxa"/>
          </w:tcPr>
          <w:p w14:paraId="03BF8C9E" w14:textId="727F774A" w:rsidR="00D91001" w:rsidRDefault="00D91001">
            <w:r>
              <w:lastRenderedPageBreak/>
              <w:t xml:space="preserve">Patienten oder Bewohner vor (Wieder-)Aufnahme </w:t>
            </w:r>
          </w:p>
        </w:tc>
        <w:tc>
          <w:tcPr>
            <w:tcW w:w="1985" w:type="dxa"/>
          </w:tcPr>
          <w:p w14:paraId="6682353B" w14:textId="14F91FE5" w:rsidR="00D91001" w:rsidRDefault="00D91001" w:rsidP="00984D18">
            <w:r>
              <w:t>Teilweise (bei Entlassung aus stationärem Aufenthalt zur Wiederaufnahme in Altenpflegeeinrichtungen, wenn dort keine Isolierung erfolgen soll)</w:t>
            </w:r>
          </w:p>
        </w:tc>
        <w:tc>
          <w:tcPr>
            <w:tcW w:w="2126" w:type="dxa"/>
          </w:tcPr>
          <w:p w14:paraId="2C40FC3D" w14:textId="48D32EC4" w:rsidR="00D91001" w:rsidRDefault="00D91001" w:rsidP="00984D18">
            <w:r>
              <w:t>Derzeit keine Empfehlung zur</w:t>
            </w:r>
            <w:r w:rsidRPr="00984D18">
              <w:t xml:space="preserve"> generelle</w:t>
            </w:r>
            <w:r>
              <w:t>n</w:t>
            </w:r>
            <w:r w:rsidRPr="00984D18">
              <w:t xml:space="preserve"> Testung bei Aufnahme in Krankenhäuser/Einrichtungen</w:t>
            </w:r>
          </w:p>
        </w:tc>
        <w:tc>
          <w:tcPr>
            <w:tcW w:w="2135" w:type="dxa"/>
          </w:tcPr>
          <w:p w14:paraId="1F05E910" w14:textId="77777777" w:rsidR="00D91001" w:rsidRDefault="00D91001" w:rsidP="00984D18"/>
        </w:tc>
      </w:tr>
      <w:tr w:rsidR="00D91001" w14:paraId="76C7AEFD" w14:textId="40CAC9E7" w:rsidTr="00D91001">
        <w:tc>
          <w:tcPr>
            <w:tcW w:w="2830" w:type="dxa"/>
          </w:tcPr>
          <w:p w14:paraId="496FCF84" w14:textId="47E48744" w:rsidR="00D91001" w:rsidRDefault="00D91001">
            <w:r>
              <w:t xml:space="preserve">Regelmäßiges Testen auch nach der Aufnahme von Patienten oder Bewohner </w:t>
            </w:r>
          </w:p>
        </w:tc>
        <w:tc>
          <w:tcPr>
            <w:tcW w:w="1985" w:type="dxa"/>
          </w:tcPr>
          <w:p w14:paraId="6178CE1F" w14:textId="77777777" w:rsidR="00D91001" w:rsidRDefault="00D91001" w:rsidP="00984D18">
            <w:pPr>
              <w:pStyle w:val="NurText"/>
              <w:ind w:left="720"/>
            </w:pPr>
          </w:p>
        </w:tc>
        <w:tc>
          <w:tcPr>
            <w:tcW w:w="2126" w:type="dxa"/>
          </w:tcPr>
          <w:p w14:paraId="72886CED" w14:textId="43B30909" w:rsidR="00D91001" w:rsidRDefault="00D91001" w:rsidP="00984D18">
            <w:pPr>
              <w:jc w:val="center"/>
            </w:pPr>
            <w:r>
              <w:t>X</w:t>
            </w:r>
          </w:p>
        </w:tc>
        <w:tc>
          <w:tcPr>
            <w:tcW w:w="2135" w:type="dxa"/>
          </w:tcPr>
          <w:p w14:paraId="3EB07A82" w14:textId="77777777" w:rsidR="00D91001" w:rsidRDefault="00D91001" w:rsidP="00984D18">
            <w:pPr>
              <w:jc w:val="center"/>
            </w:pPr>
          </w:p>
        </w:tc>
      </w:tr>
      <w:tr w:rsidR="00D91001" w14:paraId="3B8017E4" w14:textId="1358B408" w:rsidTr="00D91001">
        <w:tc>
          <w:tcPr>
            <w:tcW w:w="2830" w:type="dxa"/>
          </w:tcPr>
          <w:p w14:paraId="3027D8C0" w14:textId="1E9FCBFC" w:rsidR="00D91001" w:rsidRDefault="00D91001">
            <w:r>
              <w:t>Regelmäßige Testung von Mitarbeitern in Krankenhäusern/Einrichtungen, die COVID-19 Patienten betreuen durch Selbsttestung</w:t>
            </w:r>
          </w:p>
        </w:tc>
        <w:tc>
          <w:tcPr>
            <w:tcW w:w="1985" w:type="dxa"/>
          </w:tcPr>
          <w:p w14:paraId="03B31CC3" w14:textId="77777777" w:rsidR="00D91001" w:rsidRDefault="00D91001" w:rsidP="00984D18">
            <w:pPr>
              <w:pStyle w:val="NurText"/>
              <w:ind w:left="720"/>
            </w:pPr>
          </w:p>
        </w:tc>
        <w:tc>
          <w:tcPr>
            <w:tcW w:w="2126" w:type="dxa"/>
          </w:tcPr>
          <w:p w14:paraId="0963249C" w14:textId="33F5676F" w:rsidR="00D91001" w:rsidRDefault="00D91001" w:rsidP="00984D18">
            <w:pPr>
              <w:jc w:val="center"/>
            </w:pPr>
            <w:r>
              <w:t xml:space="preserve">X </w:t>
            </w:r>
          </w:p>
        </w:tc>
        <w:tc>
          <w:tcPr>
            <w:tcW w:w="2135" w:type="dxa"/>
          </w:tcPr>
          <w:p w14:paraId="4CFF5279" w14:textId="77777777" w:rsidR="00D91001" w:rsidRDefault="00D91001" w:rsidP="00984D18">
            <w:pPr>
              <w:jc w:val="center"/>
            </w:pPr>
          </w:p>
        </w:tc>
      </w:tr>
      <w:tr w:rsidR="00D91001" w14:paraId="0791E4F4" w14:textId="7A0BD54E" w:rsidTr="00D91001">
        <w:tc>
          <w:tcPr>
            <w:tcW w:w="2830" w:type="dxa"/>
          </w:tcPr>
          <w:p w14:paraId="5EF02205" w14:textId="2C98122C" w:rsidR="00D91001" w:rsidRDefault="00D91001" w:rsidP="00984D18">
            <w:r>
              <w:t>Gesamtbevölkerung in Regionen mit hoher Inzidenz binnen weniger Tage</w:t>
            </w:r>
          </w:p>
        </w:tc>
        <w:tc>
          <w:tcPr>
            <w:tcW w:w="1985" w:type="dxa"/>
          </w:tcPr>
          <w:p w14:paraId="3D55F17C" w14:textId="77777777" w:rsidR="00D91001" w:rsidRDefault="00D91001" w:rsidP="00984D18">
            <w:pPr>
              <w:pStyle w:val="NurText"/>
              <w:ind w:left="720"/>
            </w:pPr>
          </w:p>
        </w:tc>
        <w:tc>
          <w:tcPr>
            <w:tcW w:w="2126" w:type="dxa"/>
          </w:tcPr>
          <w:p w14:paraId="251DE975" w14:textId="2992AF88" w:rsidR="00D91001" w:rsidRDefault="00D91001" w:rsidP="00984D18">
            <w:pPr>
              <w:jc w:val="center"/>
            </w:pPr>
            <w:r>
              <w:t>X</w:t>
            </w:r>
          </w:p>
        </w:tc>
        <w:tc>
          <w:tcPr>
            <w:tcW w:w="2135" w:type="dxa"/>
          </w:tcPr>
          <w:p w14:paraId="3302FA03" w14:textId="77777777" w:rsidR="00D91001" w:rsidRDefault="00D91001" w:rsidP="00984D18">
            <w:pPr>
              <w:jc w:val="center"/>
            </w:pPr>
          </w:p>
        </w:tc>
      </w:tr>
    </w:tbl>
    <w:p w14:paraId="6EC1BCB0" w14:textId="77777777" w:rsidR="00AB406C" w:rsidRDefault="00AB406C"/>
    <w:sectPr w:rsidR="00AB40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orr Dr., Gerit Solveig -322 BMG" w:date="2020-04-21T18:50:00Z" w:initials="KDGS-B">
    <w:p w14:paraId="52F376F3" w14:textId="77777777" w:rsidR="00D91001" w:rsidRDefault="00D91001">
      <w:pPr>
        <w:pStyle w:val="Kommentartext"/>
      </w:pPr>
      <w:r>
        <w:rPr>
          <w:rStyle w:val="Kommentarzeichen"/>
        </w:rPr>
        <w:annotationRef/>
      </w:r>
      <w:r>
        <w:t>Bitte überprüfen, ob diese Liste vollständig und richtig wiedergegeben ist</w:t>
      </w:r>
    </w:p>
  </w:comment>
  <w:comment w:id="2" w:author="Korr Dr., Gerit Solveig -322 BMG" w:date="2020-04-21T18:50:00Z" w:initials="KDGS-B">
    <w:p w14:paraId="612726C3" w14:textId="77777777" w:rsidR="00D91001" w:rsidRDefault="00D91001">
      <w:pPr>
        <w:pStyle w:val="Kommentartext"/>
      </w:pPr>
      <w:r>
        <w:rPr>
          <w:rStyle w:val="Kommentarzeichen"/>
        </w:rPr>
        <w:annotationRef/>
      </w:r>
      <w:r>
        <w:t>Bitte Beispiele einfügen</w:t>
      </w:r>
    </w:p>
  </w:comment>
  <w:comment w:id="3" w:author="Korr Dr., Gerit Solveig -322 BMG" w:date="2020-04-21T19:20:00Z" w:initials="KDGS-B">
    <w:p w14:paraId="1E443743" w14:textId="127FCEC5" w:rsidR="00D91001" w:rsidRDefault="00D91001">
      <w:pPr>
        <w:pStyle w:val="Kommentartext"/>
      </w:pPr>
      <w:r>
        <w:rPr>
          <w:rStyle w:val="Kommentarzeichen"/>
        </w:rPr>
        <w:annotationRef/>
      </w:r>
      <w:r>
        <w:t>Das ist gar nicht gefragt, aber hier bitte KURZ wichtige Gründe anführen, warum eine Umsetzung ggf. nicht als sinnvoll</w:t>
      </w:r>
      <w:r w:rsidR="00346F2B">
        <w:t>/machbar</w:t>
      </w:r>
      <w:r>
        <w:t xml:space="preserve"> erscheint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F376F3" w15:done="0"/>
  <w15:commentEx w15:paraId="612726C3" w15:done="0"/>
  <w15:commentEx w15:paraId="1E4437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FC4"/>
    <w:multiLevelType w:val="hybridMultilevel"/>
    <w:tmpl w:val="A706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13A7"/>
    <w:multiLevelType w:val="hybridMultilevel"/>
    <w:tmpl w:val="1E98308A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647B42"/>
    <w:multiLevelType w:val="hybridMultilevel"/>
    <w:tmpl w:val="C63A1C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6175E"/>
    <w:multiLevelType w:val="hybridMultilevel"/>
    <w:tmpl w:val="6FD85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5393C"/>
    <w:multiLevelType w:val="hybridMultilevel"/>
    <w:tmpl w:val="C8ACE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64B17"/>
    <w:multiLevelType w:val="hybridMultilevel"/>
    <w:tmpl w:val="DBB06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D543D"/>
    <w:multiLevelType w:val="hybridMultilevel"/>
    <w:tmpl w:val="B9B62C32"/>
    <w:lvl w:ilvl="0" w:tplc="0407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r Dr., Gerit Solveig -322 BMG">
    <w15:presenceInfo w15:providerId="None" w15:userId="Korr Dr., Gerit Solveig -322 B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06C"/>
    <w:rsid w:val="00264906"/>
    <w:rsid w:val="00346F2B"/>
    <w:rsid w:val="004C75D6"/>
    <w:rsid w:val="0052349F"/>
    <w:rsid w:val="005D4580"/>
    <w:rsid w:val="00694934"/>
    <w:rsid w:val="00984D18"/>
    <w:rsid w:val="00AB406C"/>
    <w:rsid w:val="00D43000"/>
    <w:rsid w:val="00D91001"/>
    <w:rsid w:val="00F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C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undesSerif Office" w:eastAsiaTheme="minorHAnsi" w:hAnsi="BundesSerif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AB406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B406C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AB406C"/>
    <w:pPr>
      <w:spacing w:after="0" w:line="360" w:lineRule="atLeast"/>
      <w:ind w:left="720"/>
      <w:contextualSpacing/>
    </w:pPr>
    <w:rPr>
      <w:rFonts w:eastAsia="Times New Roman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9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9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9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9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9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90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C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undesSerif Office" w:eastAsiaTheme="minorHAnsi" w:hAnsi="BundesSerif Office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AB406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B406C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AB406C"/>
    <w:pPr>
      <w:spacing w:after="0" w:line="360" w:lineRule="atLeast"/>
      <w:ind w:left="720"/>
      <w:contextualSpacing/>
    </w:pPr>
    <w:rPr>
      <w:rFonts w:eastAsia="Times New Roman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9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9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9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9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9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90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4C7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Korr Dr., Gerit Solveig -322 BMG</dc:creator>
  <cp:lastModifiedBy>Zimmermann, Ruth</cp:lastModifiedBy>
  <cp:revision>2</cp:revision>
  <dcterms:created xsi:type="dcterms:W3CDTF">2020-04-21T19:05:00Z</dcterms:created>
  <dcterms:modified xsi:type="dcterms:W3CDTF">2020-04-21T19:05:00Z</dcterms:modified>
</cp:coreProperties>
</file>