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 xml:space="preserve">Allgemein: </w:t>
            </w:r>
            <w:r>
              <w:t>Kriterien für Grenzöffnungen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 xml:space="preserve">RKI-intern: </w:t>
            </w:r>
          </w:p>
        </w:tc>
        <w:tc>
          <w:tcPr>
            <w:tcW w:w="1810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Empfehlungen für Gemeinschaftsunterkünfte Geflüchtete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„Kochbuch“</w:t>
            </w:r>
          </w:p>
        </w:tc>
        <w:tc>
          <w:tcPr>
            <w:tcW w:w="1810" w:type="dxa"/>
          </w:tcPr>
          <w:p/>
          <w:p>
            <w:r>
              <w:t>FG 32</w:t>
            </w:r>
          </w:p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AG 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Selbsttests: in bestimmten Fällen </w:t>
            </w:r>
            <w:proofErr w:type="spellStart"/>
            <w:r>
              <w:rPr>
                <w:sz w:val="22"/>
                <w:szCs w:val="22"/>
              </w:rPr>
              <w:t>befürwortbar</w:t>
            </w:r>
            <w:proofErr w:type="spellEnd"/>
            <w:r>
              <w:rPr>
                <w:sz w:val="22"/>
                <w:szCs w:val="22"/>
              </w:rPr>
              <w:t>, akuter Kontext? Wurde heute nicht besprochen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„Kölner Papier“ COVID Exit: wurde am Sonntag an </w:t>
            </w: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 xml:space="preserve"> geschickt mit einer </w:t>
            </w:r>
            <w:proofErr w:type="spellStart"/>
            <w:r>
              <w:rPr>
                <w:sz w:val="22"/>
                <w:szCs w:val="22"/>
              </w:rPr>
              <w:t>Gesamtexitstrategie</w:t>
            </w:r>
            <w:proofErr w:type="spellEnd"/>
            <w:r>
              <w:rPr>
                <w:sz w:val="22"/>
                <w:szCs w:val="22"/>
              </w:rPr>
              <w:t xml:space="preserve">, mehr Informationen zum Laborteil werden noch eingefordert da aktuell eine breite Testung asymptomatischer vorgeschlagen ist </w:t>
            </w:r>
          </w:p>
          <w:p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>
            <w:r>
              <w:t>Abt. 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Überlastungsanzeige GA, </w:t>
            </w:r>
            <w:proofErr w:type="spellStart"/>
            <w:r>
              <w:rPr>
                <w:b/>
                <w:sz w:val="22"/>
                <w:szCs w:val="22"/>
              </w:rPr>
              <w:t>CdS</w:t>
            </w:r>
            <w:proofErr w:type="spellEnd"/>
            <w:r>
              <w:rPr>
                <w:b/>
                <w:sz w:val="22"/>
                <w:szCs w:val="22"/>
              </w:rPr>
              <w:t>-Beschluss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BL haben sich darauf geeinigt, soll zunächst an die zuständigen Stellen in den Ländern gehen, sollte ab 24.04. gelten, AGI kann dies niederschwellig an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epialert@rki.de</w:t>
              </w:r>
            </w:hyperlink>
            <w:r>
              <w:rPr>
                <w:sz w:val="22"/>
                <w:szCs w:val="22"/>
              </w:rPr>
              <w:t xml:space="preserve"> mitgeteilt werden, kein formales Prozedere, ähnlich Amtshilfeersuchen, Informationsübermittlung</w:t>
            </w:r>
          </w:p>
        </w:tc>
        <w:tc>
          <w:tcPr>
            <w:tcW w:w="1810" w:type="dxa"/>
          </w:tcPr>
          <w:p/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GKV-Daten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Gesetzgebung</w:t>
            </w:r>
          </w:p>
        </w:tc>
        <w:tc>
          <w:tcPr>
            <w:tcW w:w="1810" w:type="dxa"/>
          </w:tcPr>
          <w:p/>
          <w:p>
            <w:r>
              <w:t>FG 32 / Abt. 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>
            <w:proofErr w:type="spellStart"/>
            <w:r>
              <w:t>Präs</w:t>
            </w:r>
            <w:proofErr w:type="spellEnd"/>
            <w:r>
              <w:t>/Alle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Durchhaltekonzept </w:t>
            </w: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sz w:val="22"/>
                <w:szCs w:val="22"/>
              </w:rPr>
              <w:t>BMI-BMG Gespräch zu Grenzöffnungen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21"/>
              </w:numPr>
              <w:ind w:left="450" w:hanging="232"/>
              <w:rPr>
                <w:b/>
              </w:r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Mittwoch 29.04.2020,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94D5-BA12-450A-916B-2C4C05B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alert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9868-C5BE-4DDE-A1F4-D464CCA9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2020-04-24T10:24:00Z</cp:lastPrinted>
  <dcterms:created xsi:type="dcterms:W3CDTF">2020-04-27T18:59:00Z</dcterms:created>
  <dcterms:modified xsi:type="dcterms:W3CDTF">2022-12-22T11:25:00Z</dcterms:modified>
</cp:coreProperties>
</file>