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593B" w14:textId="77777777" w:rsidR="009167E5" w:rsidRDefault="009167E5" w:rsidP="00E56204">
      <w:bookmarkStart w:id="0" w:name="_GoBack"/>
      <w:bookmarkEnd w:id="0"/>
    </w:p>
    <w:p w14:paraId="0917353B" w14:textId="57A9311B" w:rsidR="004B6F3E" w:rsidRPr="000D6C0C" w:rsidRDefault="004B6F3E" w:rsidP="00E56204">
      <w:pPr>
        <w:pStyle w:val="Kopfzeile"/>
        <w:spacing w:line="340" w:lineRule="exact"/>
        <w:ind w:right="1134"/>
        <w:rPr>
          <w:rFonts w:ascii="MetaNormalLF-Roman" w:hAnsi="MetaNormalLF-Roman"/>
          <w:i/>
          <w:sz w:val="22"/>
        </w:rPr>
      </w:pPr>
      <w:r w:rsidRPr="000D6C0C">
        <w:rPr>
          <w:rFonts w:ascii="MetaNormalLF-Roman" w:hAnsi="MetaNormalLF-Roman"/>
          <w:b/>
          <w:i/>
          <w:sz w:val="22"/>
        </w:rPr>
        <w:t>[[Vorbemerkung:</w:t>
      </w:r>
      <w:r w:rsidRPr="000D6C0C">
        <w:rPr>
          <w:rFonts w:ascii="MetaNormalLF-Roman" w:hAnsi="MetaNormalLF-Roman"/>
          <w:i/>
          <w:sz w:val="22"/>
        </w:rPr>
        <w:t xml:space="preserve"> Die in diesem Entwurf enthaltenen Daten haben den Datenstand vom 27.04.2020 (Destatis-Daten) bzw. 22.04.2020 (RKI-Daten) – die Daten werden am Abend des 29.04.20 oder am Morgen des 30.04.2020 nochmals aktualisiert. Es ist davon auszugehen, dass die in der Pressemitteilung angesprochenen Effekte bezogen auf die Sterbefallzahlen insgesamt in den Daten vom 30.04.2020 noch deutlicher ausfallen werden als auf Basis des gegenwärtigen Datenstands. Bis zur Veröffentlichung zu aktualisierende Werte sind </w:t>
      </w:r>
      <w:r w:rsidRPr="000D6C0C">
        <w:rPr>
          <w:rFonts w:ascii="MetaNormalLF-Roman" w:hAnsi="MetaNormalLF-Roman"/>
          <w:i/>
          <w:sz w:val="22"/>
          <w:highlight w:val="yellow"/>
        </w:rPr>
        <w:t>gelb markiert</w:t>
      </w:r>
      <w:r w:rsidRPr="000D6C0C">
        <w:rPr>
          <w:rFonts w:ascii="MetaNormalLF-Roman" w:hAnsi="MetaNormalLF-Roman"/>
          <w:i/>
          <w:sz w:val="22"/>
        </w:rPr>
        <w:t>.</w:t>
      </w:r>
      <w:r w:rsidRPr="000D6C0C">
        <w:rPr>
          <w:rFonts w:ascii="MetaNormalLF-Roman" w:hAnsi="MetaNormalLF-Roman"/>
          <w:b/>
          <w:i/>
          <w:sz w:val="22"/>
        </w:rPr>
        <w:t>]]</w:t>
      </w:r>
    </w:p>
    <w:tbl>
      <w:tblPr>
        <w:tblW w:w="9475" w:type="dxa"/>
        <w:tblLayout w:type="fixed"/>
        <w:tblCellMar>
          <w:left w:w="0" w:type="dxa"/>
          <w:right w:w="0" w:type="dxa"/>
        </w:tblCellMar>
        <w:tblLook w:val="0000" w:firstRow="0" w:lastRow="0" w:firstColumn="0" w:lastColumn="0" w:noHBand="0" w:noVBand="0"/>
      </w:tblPr>
      <w:tblGrid>
        <w:gridCol w:w="8356"/>
        <w:gridCol w:w="188"/>
        <w:gridCol w:w="931"/>
      </w:tblGrid>
      <w:tr w:rsidR="009B03A1" w14:paraId="0B904AF6" w14:textId="77777777" w:rsidTr="00FE2ABC">
        <w:trPr>
          <w:cantSplit/>
          <w:trHeight w:hRule="exact" w:val="2292"/>
        </w:trPr>
        <w:tc>
          <w:tcPr>
            <w:tcW w:w="8356" w:type="dxa"/>
          </w:tcPr>
          <w:p w14:paraId="03C776D2" w14:textId="77777777" w:rsidR="00FE2ABC" w:rsidRDefault="00FE2ABC" w:rsidP="00E56204">
            <w:pPr>
              <w:pStyle w:val="berschrift2"/>
              <w:rPr>
                <w:b/>
                <w:sz w:val="40"/>
                <w:szCs w:val="40"/>
              </w:rPr>
            </w:pPr>
          </w:p>
          <w:p w14:paraId="24F7B708" w14:textId="7E5AFDCC" w:rsidR="009B03A1" w:rsidRPr="008B7206" w:rsidRDefault="008B7206" w:rsidP="00E56204">
            <w:pPr>
              <w:pStyle w:val="berschrift2"/>
              <w:rPr>
                <w:sz w:val="40"/>
                <w:szCs w:val="40"/>
              </w:rPr>
            </w:pPr>
            <w:r w:rsidRPr="008B7206">
              <w:rPr>
                <w:b/>
                <w:sz w:val="40"/>
                <w:szCs w:val="40"/>
              </w:rPr>
              <w:t>Sterbefallzahlen Anfang April 2020 entgegen dem üblichen Jahresverlauf angestiegen</w:t>
            </w:r>
          </w:p>
        </w:tc>
        <w:tc>
          <w:tcPr>
            <w:tcW w:w="188" w:type="dxa"/>
          </w:tcPr>
          <w:p w14:paraId="4E3564D4" w14:textId="77777777" w:rsidR="009B03A1" w:rsidRDefault="009B03A1" w:rsidP="00E56204">
            <w:pPr>
              <w:spacing w:after="397"/>
              <w:rPr>
                <w:rFonts w:ascii="MetaNormalLF-Roman" w:hAnsi="MetaNormalLF-Roman"/>
                <w:sz w:val="24"/>
              </w:rPr>
            </w:pPr>
          </w:p>
        </w:tc>
        <w:tc>
          <w:tcPr>
            <w:tcW w:w="931" w:type="dxa"/>
          </w:tcPr>
          <w:p w14:paraId="716A06B5" w14:textId="77777777" w:rsidR="009B03A1" w:rsidRDefault="009B03A1" w:rsidP="00E56204">
            <w:pPr>
              <w:spacing w:after="397"/>
              <w:rPr>
                <w:rFonts w:ascii="MetaNormalLF-Roman" w:hAnsi="MetaNormalLF-Roman"/>
                <w:sz w:val="24"/>
              </w:rPr>
            </w:pPr>
          </w:p>
        </w:tc>
      </w:tr>
    </w:tbl>
    <w:p w14:paraId="2B7CF77C" w14:textId="77777777" w:rsidR="00D73689" w:rsidRDefault="00D73689" w:rsidP="00E56204">
      <w:pPr>
        <w:pStyle w:val="Kopfzeile"/>
        <w:spacing w:line="340" w:lineRule="exact"/>
        <w:ind w:right="1134"/>
        <w:rPr>
          <w:rFonts w:ascii="MetaNormalLF-Roman" w:hAnsi="MetaNormalLF-Roman"/>
          <w:sz w:val="22"/>
        </w:rPr>
      </w:pPr>
    </w:p>
    <w:p w14:paraId="0B6F6513" w14:textId="6F567301" w:rsidR="00466749" w:rsidRDefault="009B03A1" w:rsidP="00E56204">
      <w:pPr>
        <w:pStyle w:val="Kopfzeile"/>
        <w:spacing w:line="340" w:lineRule="exact"/>
        <w:ind w:right="1134"/>
        <w:rPr>
          <w:rFonts w:ascii="MetaNormalLF-Roman" w:hAnsi="MetaNormalLF-Roman"/>
          <w:sz w:val="22"/>
        </w:rPr>
      </w:pPr>
      <w:r>
        <w:rPr>
          <w:rFonts w:ascii="MetaNormalLF-Roman" w:hAnsi="MetaNormalLF-Roman"/>
          <w:sz w:val="22"/>
        </w:rPr>
        <w:t xml:space="preserve">WIESBADEN – </w:t>
      </w:r>
      <w:r w:rsidR="00724AA0">
        <w:rPr>
          <w:rFonts w:ascii="MetaNormalLF-Roman" w:hAnsi="MetaNormalLF-Roman"/>
          <w:sz w:val="22"/>
        </w:rPr>
        <w:t xml:space="preserve">Nach vorläufigen Ergebnissen </w:t>
      </w:r>
      <w:r w:rsidR="00E56204">
        <w:rPr>
          <w:rFonts w:ascii="MetaNormalLF-Roman" w:hAnsi="MetaNormalLF-Roman"/>
          <w:sz w:val="22"/>
        </w:rPr>
        <w:t>ist</w:t>
      </w:r>
      <w:r w:rsidR="004B6F3E">
        <w:rPr>
          <w:rFonts w:ascii="MetaNormalLF-Roman" w:hAnsi="MetaNormalLF-Roman"/>
          <w:sz w:val="22"/>
        </w:rPr>
        <w:t xml:space="preserve"> die </w:t>
      </w:r>
      <w:r w:rsidR="00AC3D33">
        <w:rPr>
          <w:rFonts w:ascii="MetaNormalLF-Roman" w:hAnsi="MetaNormalLF-Roman"/>
          <w:sz w:val="22"/>
        </w:rPr>
        <w:t>Gesamt</w:t>
      </w:r>
      <w:r w:rsidR="001F0190">
        <w:rPr>
          <w:rFonts w:ascii="MetaNormalLF-Roman" w:hAnsi="MetaNormalLF-Roman"/>
          <w:sz w:val="22"/>
        </w:rPr>
        <w:t>an</w:t>
      </w:r>
      <w:r w:rsidR="00AC3D33">
        <w:rPr>
          <w:rFonts w:ascii="MetaNormalLF-Roman" w:hAnsi="MetaNormalLF-Roman"/>
          <w:sz w:val="22"/>
        </w:rPr>
        <w:t>z</w:t>
      </w:r>
      <w:r w:rsidR="004B6F3E">
        <w:rPr>
          <w:rFonts w:ascii="MetaNormalLF-Roman" w:hAnsi="MetaNormalLF-Roman"/>
          <w:sz w:val="22"/>
        </w:rPr>
        <w:t>ahl der Sterbefälle</w:t>
      </w:r>
      <w:r w:rsidR="00724AA0">
        <w:rPr>
          <w:rFonts w:ascii="MetaNormalLF-Roman" w:hAnsi="MetaNormalLF-Roman"/>
          <w:sz w:val="22"/>
        </w:rPr>
        <w:t xml:space="preserve"> </w:t>
      </w:r>
      <w:r w:rsidR="004B6F3E">
        <w:rPr>
          <w:rFonts w:ascii="MetaNormalLF-Roman" w:hAnsi="MetaNormalLF-Roman"/>
          <w:sz w:val="22"/>
        </w:rPr>
        <w:t xml:space="preserve">in Deutschland </w:t>
      </w:r>
      <w:r w:rsidR="00724AA0">
        <w:rPr>
          <w:rFonts w:ascii="MetaNormalLF-Roman" w:hAnsi="MetaNormalLF-Roman"/>
          <w:sz w:val="22"/>
        </w:rPr>
        <w:t>von der letzten Märzwoche (13</w:t>
      </w:r>
      <w:r w:rsidR="004B6F3E">
        <w:rPr>
          <w:rFonts w:ascii="MetaNormalLF-Roman" w:hAnsi="MetaNormalLF-Roman"/>
          <w:sz w:val="22"/>
        </w:rPr>
        <w:t>. Kalenderwoche</w:t>
      </w:r>
      <w:r w:rsidR="00724AA0">
        <w:rPr>
          <w:rFonts w:ascii="MetaNormalLF-Roman" w:hAnsi="MetaNormalLF-Roman"/>
          <w:sz w:val="22"/>
        </w:rPr>
        <w:t>)</w:t>
      </w:r>
      <w:r w:rsidR="0036348C">
        <w:rPr>
          <w:rFonts w:ascii="MetaNormalLF-Roman" w:hAnsi="MetaNormalLF-Roman"/>
          <w:sz w:val="22"/>
        </w:rPr>
        <w:t xml:space="preserve"> zur</w:t>
      </w:r>
      <w:r w:rsidR="008B7206" w:rsidRPr="008B7206">
        <w:rPr>
          <w:rFonts w:ascii="MetaNormalLF-Roman" w:hAnsi="MetaNormalLF-Roman"/>
          <w:sz w:val="22"/>
        </w:rPr>
        <w:t xml:space="preserve"> </w:t>
      </w:r>
      <w:r w:rsidR="00724AA0">
        <w:rPr>
          <w:rFonts w:ascii="MetaNormalLF-Roman" w:hAnsi="MetaNormalLF-Roman"/>
          <w:sz w:val="22"/>
        </w:rPr>
        <w:t>ersten Aprilwoche</w:t>
      </w:r>
      <w:r w:rsidR="008B7206" w:rsidRPr="008B7206">
        <w:rPr>
          <w:rFonts w:ascii="MetaNormalLF-Roman" w:hAnsi="MetaNormalLF-Roman"/>
          <w:sz w:val="22"/>
        </w:rPr>
        <w:t xml:space="preserve"> </w:t>
      </w:r>
      <w:r w:rsidR="00724AA0">
        <w:rPr>
          <w:rFonts w:ascii="MetaNormalLF-Roman" w:hAnsi="MetaNormalLF-Roman"/>
          <w:sz w:val="22"/>
        </w:rPr>
        <w:t>(14</w:t>
      </w:r>
      <w:r w:rsidR="004B6F3E">
        <w:rPr>
          <w:rFonts w:ascii="MetaNormalLF-Roman" w:hAnsi="MetaNormalLF-Roman"/>
          <w:sz w:val="22"/>
        </w:rPr>
        <w:t>. Kalenderwoche)</w:t>
      </w:r>
      <w:r w:rsidR="00724AA0">
        <w:rPr>
          <w:rFonts w:ascii="MetaNormalLF-Roman" w:hAnsi="MetaNormalLF-Roman"/>
          <w:sz w:val="22"/>
        </w:rPr>
        <w:t xml:space="preserve"> </w:t>
      </w:r>
      <w:r w:rsidR="0036348C">
        <w:rPr>
          <w:rFonts w:ascii="MetaNormalLF-Roman" w:hAnsi="MetaNormalLF-Roman"/>
          <w:sz w:val="22"/>
        </w:rPr>
        <w:t xml:space="preserve">um mindestens 607 Sterbefälle auf </w:t>
      </w:r>
      <w:r w:rsidR="00724AA0" w:rsidRPr="00035BF5">
        <w:rPr>
          <w:rFonts w:ascii="MetaNormalLF-Roman" w:hAnsi="MetaNormalLF-Roman"/>
          <w:sz w:val="22"/>
          <w:highlight w:val="yellow"/>
        </w:rPr>
        <w:t>19 800</w:t>
      </w:r>
      <w:r w:rsidR="00E56204">
        <w:rPr>
          <w:rFonts w:ascii="MetaNormalLF-Roman" w:hAnsi="MetaNormalLF-Roman"/>
          <w:sz w:val="22"/>
        </w:rPr>
        <w:t xml:space="preserve"> gestiegen</w:t>
      </w:r>
      <w:r w:rsidR="00724AA0">
        <w:rPr>
          <w:rFonts w:ascii="MetaNormalLF-Roman" w:hAnsi="MetaNormalLF-Roman"/>
          <w:sz w:val="22"/>
        </w:rPr>
        <w:t xml:space="preserve">. </w:t>
      </w:r>
      <w:r w:rsidR="004B6F3E">
        <w:rPr>
          <w:rFonts w:ascii="MetaNormalLF-Roman" w:hAnsi="MetaNormalLF-Roman"/>
          <w:sz w:val="22"/>
        </w:rPr>
        <w:t>Wie das Statistische Bundesamt (Destatis) und das Robert-Koch-Institut (RKI) mitteilen, ist d</w:t>
      </w:r>
      <w:r w:rsidR="00724AA0">
        <w:rPr>
          <w:rFonts w:ascii="MetaNormalLF-Roman" w:hAnsi="MetaNormalLF-Roman"/>
          <w:sz w:val="22"/>
        </w:rPr>
        <w:t>ieser</w:t>
      </w:r>
      <w:r w:rsidR="00724AA0" w:rsidRPr="008B7206">
        <w:rPr>
          <w:rFonts w:ascii="MetaNormalLF-Roman" w:hAnsi="MetaNormalLF-Roman"/>
          <w:sz w:val="22"/>
        </w:rPr>
        <w:t xml:space="preserve"> Anstieg auffällig, da die </w:t>
      </w:r>
      <w:r w:rsidR="00724AA0">
        <w:rPr>
          <w:rFonts w:ascii="MetaNormalLF-Roman" w:hAnsi="MetaNormalLF-Roman"/>
          <w:sz w:val="22"/>
        </w:rPr>
        <w:t>Zahl der Sterbefälle</w:t>
      </w:r>
      <w:r w:rsidR="00724AA0" w:rsidRPr="008B7206">
        <w:rPr>
          <w:rFonts w:ascii="MetaNormalLF-Roman" w:hAnsi="MetaNormalLF-Roman"/>
          <w:sz w:val="22"/>
        </w:rPr>
        <w:t xml:space="preserve"> in dieser Jahreszeit </w:t>
      </w:r>
      <w:r w:rsidR="00724AA0">
        <w:rPr>
          <w:rFonts w:ascii="MetaNormalLF-Roman" w:hAnsi="MetaNormalLF-Roman"/>
          <w:sz w:val="22"/>
        </w:rPr>
        <w:t>üblicherweise aufgrund der ausklingenden</w:t>
      </w:r>
      <w:r w:rsidR="00724AA0" w:rsidRPr="008B7206">
        <w:rPr>
          <w:rFonts w:ascii="MetaNormalLF-Roman" w:hAnsi="MetaNormalLF-Roman"/>
          <w:sz w:val="22"/>
        </w:rPr>
        <w:t xml:space="preserve"> </w:t>
      </w:r>
      <w:r w:rsidR="00724AA0">
        <w:rPr>
          <w:rFonts w:ascii="MetaNormalLF-Roman" w:hAnsi="MetaNormalLF-Roman"/>
          <w:sz w:val="22"/>
        </w:rPr>
        <w:t>Grippewelle</w:t>
      </w:r>
      <w:r w:rsidR="00724AA0" w:rsidRPr="008B7206">
        <w:rPr>
          <w:rFonts w:ascii="MetaNormalLF-Roman" w:hAnsi="MetaNormalLF-Roman"/>
          <w:sz w:val="22"/>
        </w:rPr>
        <w:t xml:space="preserve"> von Woche zu Woche </w:t>
      </w:r>
      <w:r w:rsidR="00724AA0">
        <w:rPr>
          <w:rFonts w:ascii="MetaNormalLF-Roman" w:hAnsi="MetaNormalLF-Roman"/>
          <w:sz w:val="22"/>
        </w:rPr>
        <w:t>abnimmt</w:t>
      </w:r>
      <w:r w:rsidR="00724AA0" w:rsidRPr="008B7206">
        <w:rPr>
          <w:rFonts w:ascii="MetaNormalLF-Roman" w:hAnsi="MetaNormalLF-Roman"/>
          <w:sz w:val="22"/>
        </w:rPr>
        <w:t xml:space="preserve">. </w:t>
      </w:r>
    </w:p>
    <w:p w14:paraId="6E0ACB65" w14:textId="35141A13" w:rsidR="00941BE3" w:rsidRDefault="00903502" w:rsidP="00E56204">
      <w:pPr>
        <w:pStyle w:val="Kopfzeile"/>
        <w:spacing w:line="340" w:lineRule="exact"/>
        <w:ind w:right="1134"/>
        <w:rPr>
          <w:rFonts w:ascii="MetaNormalLF-Roman" w:hAnsi="MetaNormalLF-Roman"/>
          <w:sz w:val="22"/>
        </w:rPr>
      </w:pPr>
      <w:r>
        <w:rPr>
          <w:rFonts w:ascii="MetaNormalLF-Roman" w:hAnsi="MetaNormalLF-Roman"/>
          <w:sz w:val="22"/>
        </w:rPr>
        <w:t>Dem RK</w:t>
      </w:r>
      <w:r w:rsidR="00325855">
        <w:rPr>
          <w:rFonts w:ascii="MetaNormalLF-Roman" w:hAnsi="MetaNormalLF-Roman"/>
          <w:sz w:val="22"/>
        </w:rPr>
        <w:t>I wurde</w:t>
      </w:r>
      <w:r>
        <w:rPr>
          <w:rFonts w:ascii="MetaNormalLF-Roman" w:hAnsi="MetaNormalLF-Roman"/>
          <w:sz w:val="22"/>
        </w:rPr>
        <w:t xml:space="preserve"> bis zum 29.04.2020</w:t>
      </w:r>
      <w:r w:rsidR="00325855">
        <w:rPr>
          <w:rFonts w:ascii="MetaNormalLF-Roman" w:hAnsi="MetaNormalLF-Roman"/>
          <w:sz w:val="22"/>
        </w:rPr>
        <w:t xml:space="preserve"> für insgesamt </w:t>
      </w:r>
      <w:r w:rsidR="00F4729E">
        <w:rPr>
          <w:rFonts w:ascii="MetaNormalLF-Roman" w:hAnsi="MetaNormalLF-Roman"/>
          <w:sz w:val="22"/>
        </w:rPr>
        <w:t xml:space="preserve">6115 laborbestätigte COVID-19 Fälle gemeldet, dass sie verstorben sind. Bei 1304 dieser Verstorbenen wurde ein Todesdatum in der 14. Kalenderwoche angegeben. Dies  entspricht ca. </w:t>
      </w:r>
      <w:r w:rsidR="00E56204">
        <w:rPr>
          <w:rFonts w:ascii="MetaNormalLF-Roman" w:hAnsi="MetaNormalLF-Roman"/>
          <w:sz w:val="22"/>
        </w:rPr>
        <w:t xml:space="preserve"> </w:t>
      </w:r>
      <w:commentRangeStart w:id="1"/>
      <w:r w:rsidR="00E56204">
        <w:rPr>
          <w:rFonts w:ascii="MetaNormalLF-Roman" w:hAnsi="MetaNormalLF-Roman"/>
          <w:sz w:val="22"/>
        </w:rPr>
        <w:t>6 </w:t>
      </w:r>
      <w:r w:rsidR="00656104">
        <w:rPr>
          <w:rFonts w:ascii="MetaNormalLF-Roman" w:hAnsi="MetaNormalLF-Roman"/>
          <w:sz w:val="22"/>
        </w:rPr>
        <w:t xml:space="preserve">% </w:t>
      </w:r>
      <w:commentRangeEnd w:id="1"/>
      <w:r w:rsidR="00F4729E">
        <w:rPr>
          <w:rStyle w:val="Kommentarzeichen"/>
        </w:rPr>
        <w:commentReference w:id="1"/>
      </w:r>
      <w:r w:rsidR="00F4729E">
        <w:rPr>
          <w:rFonts w:ascii="MetaNormalLF-Roman" w:hAnsi="MetaNormalLF-Roman"/>
          <w:sz w:val="22"/>
        </w:rPr>
        <w:t xml:space="preserve">aller </w:t>
      </w:r>
      <w:r w:rsidR="00656104">
        <w:rPr>
          <w:rFonts w:ascii="MetaNormalLF-Roman" w:hAnsi="MetaNormalLF-Roman"/>
          <w:sz w:val="22"/>
        </w:rPr>
        <w:t xml:space="preserve">Sterbefälle </w:t>
      </w:r>
      <w:r w:rsidR="00F4729E">
        <w:rPr>
          <w:rFonts w:ascii="MetaNormalLF-Roman" w:hAnsi="MetaNormalLF-Roman"/>
          <w:sz w:val="22"/>
        </w:rPr>
        <w:t>in Deutschland</w:t>
      </w:r>
      <w:r w:rsidR="00325855">
        <w:rPr>
          <w:rFonts w:ascii="MetaNormalLF-Roman" w:hAnsi="MetaNormalLF-Roman"/>
          <w:sz w:val="22"/>
        </w:rPr>
        <w:t>, die destatis für die</w:t>
      </w:r>
      <w:r w:rsidR="00724AA0">
        <w:rPr>
          <w:rFonts w:ascii="MetaNormalLF-Roman" w:hAnsi="MetaNormalLF-Roman"/>
          <w:sz w:val="22"/>
        </w:rPr>
        <w:t xml:space="preserve"> 14. Kalenderwoche</w:t>
      </w:r>
      <w:r w:rsidR="00325855">
        <w:rPr>
          <w:rFonts w:ascii="MetaNormalLF-Roman" w:hAnsi="MetaNormalLF-Roman"/>
          <w:sz w:val="22"/>
        </w:rPr>
        <w:t xml:space="preserve"> vorliegen</w:t>
      </w:r>
      <w:r w:rsidR="00656104">
        <w:rPr>
          <w:rFonts w:ascii="MetaNormalLF-Roman" w:hAnsi="MetaNormalLF-Roman"/>
          <w:sz w:val="22"/>
        </w:rPr>
        <w:t xml:space="preserve">. In der </w:t>
      </w:r>
      <w:r w:rsidR="004B6F3E">
        <w:rPr>
          <w:rFonts w:ascii="MetaNormalLF-Roman" w:hAnsi="MetaNormalLF-Roman"/>
          <w:sz w:val="22"/>
        </w:rPr>
        <w:t>Woche davor</w:t>
      </w:r>
      <w:r w:rsidR="00656104">
        <w:rPr>
          <w:rFonts w:ascii="MetaNormalLF-Roman" w:hAnsi="MetaNormalLF-Roman"/>
          <w:sz w:val="22"/>
        </w:rPr>
        <w:t xml:space="preserve"> </w:t>
      </w:r>
      <w:r w:rsidR="004B6F3E">
        <w:rPr>
          <w:rFonts w:ascii="MetaNormalLF-Roman" w:hAnsi="MetaNormalLF-Roman"/>
          <w:sz w:val="22"/>
        </w:rPr>
        <w:t xml:space="preserve">waren </w:t>
      </w:r>
      <w:r w:rsidR="00E67EA5">
        <w:rPr>
          <w:rFonts w:ascii="MetaNormalLF-Roman" w:hAnsi="MetaNormalLF-Roman"/>
          <w:sz w:val="22"/>
        </w:rPr>
        <w:t>D</w:t>
      </w:r>
      <w:r w:rsidR="00325855">
        <w:rPr>
          <w:rFonts w:ascii="MetaNormalLF-Roman" w:hAnsi="MetaNormalLF-Roman"/>
          <w:sz w:val="22"/>
        </w:rPr>
        <w:t xml:space="preserve">estatis zufolge </w:t>
      </w:r>
      <w:r w:rsidR="004B6F3E">
        <w:rPr>
          <w:rFonts w:ascii="MetaNormalLF-Roman" w:hAnsi="MetaNormalLF-Roman"/>
          <w:sz w:val="22"/>
        </w:rPr>
        <w:t>in Deutschland insgesamt 19 </w:t>
      </w:r>
      <w:r w:rsidR="00656104">
        <w:rPr>
          <w:rFonts w:ascii="MetaNormalLF-Roman" w:hAnsi="MetaNormalLF-Roman"/>
          <w:sz w:val="22"/>
        </w:rPr>
        <w:t>193 Menschen</w:t>
      </w:r>
      <w:r w:rsidR="004B6F3E">
        <w:rPr>
          <w:rFonts w:ascii="MetaNormalLF-Roman" w:hAnsi="MetaNormalLF-Roman"/>
          <w:sz w:val="22"/>
        </w:rPr>
        <w:t xml:space="preserve"> gestorben</w:t>
      </w:r>
      <w:r w:rsidR="00F4729E">
        <w:rPr>
          <w:rFonts w:ascii="MetaNormalLF-Roman" w:hAnsi="MetaNormalLF-Roman"/>
          <w:sz w:val="22"/>
        </w:rPr>
        <w:t xml:space="preserve">; </w:t>
      </w:r>
      <w:r w:rsidR="00325855">
        <w:rPr>
          <w:rFonts w:ascii="MetaNormalLF-Roman" w:hAnsi="MetaNormalLF-Roman"/>
          <w:sz w:val="22"/>
        </w:rPr>
        <w:t xml:space="preserve">die 581 verstorbenen COVID-19 Fälle, für die wurde ein Sterbedatum in der 13. KW ans RKI übermittelt wurde, entsprechen also etwa </w:t>
      </w:r>
      <w:r w:rsidR="00656104">
        <w:rPr>
          <w:rFonts w:ascii="MetaNormalLF-Roman" w:hAnsi="MetaNormalLF-Roman"/>
          <w:sz w:val="22"/>
        </w:rPr>
        <w:t>3 %</w:t>
      </w:r>
      <w:r w:rsidR="001D05D5">
        <w:rPr>
          <w:rFonts w:ascii="MetaNormalLF-Roman" w:hAnsi="MetaNormalLF-Roman"/>
          <w:sz w:val="22"/>
        </w:rPr>
        <w:t xml:space="preserve"> </w:t>
      </w:r>
      <w:r w:rsidR="00325855">
        <w:rPr>
          <w:rFonts w:ascii="MetaNormalLF-Roman" w:hAnsi="MetaNormalLF-Roman"/>
          <w:sz w:val="22"/>
        </w:rPr>
        <w:t xml:space="preserve">aller Todesfälle in Deutschland. </w:t>
      </w:r>
      <w:r w:rsidR="00656104">
        <w:rPr>
          <w:rFonts w:ascii="MetaNormalLF-Roman" w:hAnsi="MetaNormalLF-Roman"/>
          <w:sz w:val="22"/>
        </w:rPr>
        <w:t xml:space="preserve"> </w:t>
      </w:r>
      <w:r w:rsidR="008B7206" w:rsidRPr="008B7206">
        <w:rPr>
          <w:rFonts w:ascii="MetaNormalLF-Roman" w:hAnsi="MetaNormalLF-Roman"/>
          <w:sz w:val="22"/>
        </w:rPr>
        <w:t xml:space="preserve">Die </w:t>
      </w:r>
      <w:r w:rsidR="00F4729E">
        <w:rPr>
          <w:rFonts w:ascii="MetaNormalLF-Roman" w:hAnsi="MetaNormalLF-Roman"/>
          <w:sz w:val="22"/>
        </w:rPr>
        <w:t xml:space="preserve">gesamten </w:t>
      </w:r>
      <w:r w:rsidR="004B6F3E">
        <w:rPr>
          <w:rFonts w:ascii="MetaNormalLF-Roman" w:hAnsi="MetaNormalLF-Roman"/>
          <w:sz w:val="22"/>
        </w:rPr>
        <w:t>Sterbefallzahlen</w:t>
      </w:r>
      <w:r w:rsidR="008B7206" w:rsidRPr="008B7206">
        <w:rPr>
          <w:rFonts w:ascii="MetaNormalLF-Roman" w:hAnsi="MetaNormalLF-Roman"/>
          <w:sz w:val="22"/>
        </w:rPr>
        <w:t xml:space="preserve"> lieg</w:t>
      </w:r>
      <w:r w:rsidR="00724AA0">
        <w:rPr>
          <w:rFonts w:ascii="MetaNormalLF-Roman" w:hAnsi="MetaNormalLF-Roman"/>
          <w:sz w:val="22"/>
        </w:rPr>
        <w:t>en</w:t>
      </w:r>
      <w:r w:rsidR="008B7206" w:rsidRPr="008B7206">
        <w:rPr>
          <w:rFonts w:ascii="MetaNormalLF-Roman" w:hAnsi="MetaNormalLF-Roman"/>
          <w:sz w:val="22"/>
        </w:rPr>
        <w:t xml:space="preserve"> zudem über dem Durchschnitt der </w:t>
      </w:r>
      <w:r w:rsidR="00724AA0">
        <w:rPr>
          <w:rFonts w:ascii="MetaNormalLF-Roman" w:hAnsi="MetaNormalLF-Roman"/>
          <w:sz w:val="22"/>
        </w:rPr>
        <w:t xml:space="preserve">jeweiligen Kalenderwochen der </w:t>
      </w:r>
      <w:r w:rsidR="008B7206" w:rsidRPr="008B7206">
        <w:rPr>
          <w:rFonts w:ascii="MetaNormalLF-Roman" w:hAnsi="MetaNormalLF-Roman"/>
          <w:sz w:val="22"/>
        </w:rPr>
        <w:t>Jahre 2016 bis 2019</w:t>
      </w:r>
      <w:r w:rsidR="00944B9C">
        <w:rPr>
          <w:rFonts w:ascii="MetaNormalLF-Roman" w:hAnsi="MetaNormalLF-Roman"/>
          <w:sz w:val="22"/>
        </w:rPr>
        <w:t>.</w:t>
      </w:r>
      <w:r w:rsidR="008B7206" w:rsidRPr="008B7206">
        <w:rPr>
          <w:rFonts w:ascii="MetaNormalLF-Roman" w:hAnsi="MetaNormalLF-Roman"/>
          <w:sz w:val="22"/>
        </w:rPr>
        <w:t xml:space="preserve"> </w:t>
      </w:r>
      <w:r w:rsidR="004B6F3E">
        <w:rPr>
          <w:rFonts w:ascii="MetaNormalLF-Roman" w:hAnsi="MetaNormalLF-Roman"/>
          <w:sz w:val="22"/>
        </w:rPr>
        <w:t>Dies</w:t>
      </w:r>
      <w:r w:rsidR="00941BE3">
        <w:rPr>
          <w:rFonts w:ascii="MetaNormalLF-Roman" w:hAnsi="MetaNormalLF-Roman"/>
          <w:sz w:val="22"/>
        </w:rPr>
        <w:t xml:space="preserve"> </w:t>
      </w:r>
      <w:r w:rsidR="0091153F">
        <w:rPr>
          <w:rFonts w:ascii="MetaNormalLF-Roman" w:hAnsi="MetaNormalLF-Roman"/>
          <w:sz w:val="22"/>
        </w:rPr>
        <w:t>deutet</w:t>
      </w:r>
      <w:r w:rsidR="00941BE3">
        <w:rPr>
          <w:rFonts w:ascii="MetaNormalLF-Roman" w:hAnsi="MetaNormalLF-Roman"/>
          <w:sz w:val="22"/>
        </w:rPr>
        <w:t xml:space="preserve"> </w:t>
      </w:r>
      <w:r w:rsidR="0091153F">
        <w:rPr>
          <w:rFonts w:ascii="MetaNormalLF-Roman" w:hAnsi="MetaNormalLF-Roman"/>
          <w:sz w:val="22"/>
        </w:rPr>
        <w:t>auf</w:t>
      </w:r>
      <w:r w:rsidR="00944B9C">
        <w:rPr>
          <w:rFonts w:ascii="MetaNormalLF-Roman" w:hAnsi="MetaNormalLF-Roman"/>
          <w:sz w:val="22"/>
        </w:rPr>
        <w:t xml:space="preserve"> </w:t>
      </w:r>
      <w:r w:rsidR="008B7206" w:rsidRPr="008B7206">
        <w:rPr>
          <w:rFonts w:ascii="MetaNormalLF-Roman" w:hAnsi="MetaNormalLF-Roman"/>
          <w:sz w:val="22"/>
        </w:rPr>
        <w:t xml:space="preserve">eine Übersterblichkeit </w:t>
      </w:r>
      <w:r w:rsidR="00AC3D33">
        <w:rPr>
          <w:rFonts w:ascii="MetaNormalLF-Roman" w:hAnsi="MetaNormalLF-Roman"/>
          <w:sz w:val="22"/>
        </w:rPr>
        <w:t xml:space="preserve">in Deutschland </w:t>
      </w:r>
      <w:r w:rsidR="003802C7">
        <w:rPr>
          <w:rFonts w:ascii="MetaNormalLF-Roman" w:hAnsi="MetaNormalLF-Roman"/>
          <w:sz w:val="22"/>
        </w:rPr>
        <w:t xml:space="preserve">im Zusammenhang mit </w:t>
      </w:r>
      <w:r w:rsidR="00A304B9">
        <w:rPr>
          <w:rFonts w:ascii="MetaNormalLF-Roman" w:hAnsi="MetaNormalLF-Roman"/>
          <w:sz w:val="22"/>
        </w:rPr>
        <w:t xml:space="preserve">der </w:t>
      </w:r>
      <w:r w:rsidR="003802C7">
        <w:rPr>
          <w:rFonts w:ascii="MetaNormalLF-Roman" w:hAnsi="MetaNormalLF-Roman"/>
          <w:sz w:val="22"/>
        </w:rPr>
        <w:t>COVID-19</w:t>
      </w:r>
      <w:r w:rsidR="00A304B9">
        <w:rPr>
          <w:rFonts w:ascii="MetaNormalLF-Roman" w:hAnsi="MetaNormalLF-Roman"/>
          <w:sz w:val="22"/>
        </w:rPr>
        <w:t>-Pandemie</w:t>
      </w:r>
      <w:r w:rsidR="003802C7">
        <w:rPr>
          <w:rFonts w:ascii="MetaNormalLF-Roman" w:hAnsi="MetaNormalLF-Roman"/>
          <w:sz w:val="22"/>
        </w:rPr>
        <w:t xml:space="preserve"> </w:t>
      </w:r>
      <w:r w:rsidR="0091153F">
        <w:rPr>
          <w:rFonts w:ascii="MetaNormalLF-Roman" w:hAnsi="MetaNormalLF-Roman"/>
          <w:sz w:val="22"/>
        </w:rPr>
        <w:t>hin</w:t>
      </w:r>
      <w:r w:rsidR="007A282D">
        <w:rPr>
          <w:rFonts w:ascii="MetaNormalLF-Roman" w:hAnsi="MetaNormalLF-Roman"/>
          <w:sz w:val="22"/>
        </w:rPr>
        <w:t xml:space="preserve">. </w:t>
      </w:r>
    </w:p>
    <w:p w14:paraId="6FDF7F6D" w14:textId="77777777" w:rsidR="00941BE3" w:rsidRDefault="00941BE3" w:rsidP="00E56204">
      <w:pPr>
        <w:pStyle w:val="Kopfzeile"/>
        <w:spacing w:line="340" w:lineRule="exact"/>
        <w:ind w:right="1134"/>
        <w:rPr>
          <w:rFonts w:ascii="MetaNormalLF-Roman" w:hAnsi="MetaNormalLF-Roman"/>
          <w:sz w:val="22"/>
        </w:rPr>
      </w:pPr>
    </w:p>
    <w:p w14:paraId="70A89DFA" w14:textId="77777777" w:rsidR="00FE2ABC" w:rsidRDefault="00FE2ABC" w:rsidP="00E56204">
      <w:pPr>
        <w:pStyle w:val="Kopfzeile"/>
        <w:spacing w:line="340" w:lineRule="exact"/>
        <w:ind w:right="1134"/>
        <w:rPr>
          <w:rFonts w:ascii="MetaNormalLF-Roman" w:hAnsi="MetaNormalLF-Roman"/>
          <w:sz w:val="22"/>
        </w:rPr>
      </w:pPr>
    </w:p>
    <w:p w14:paraId="2A93CA6B" w14:textId="77777777" w:rsidR="00FE2ABC" w:rsidRDefault="00FE2ABC" w:rsidP="00E56204">
      <w:pPr>
        <w:pStyle w:val="Kopfzeile"/>
        <w:spacing w:line="340" w:lineRule="exact"/>
        <w:ind w:right="1134"/>
        <w:rPr>
          <w:rFonts w:ascii="MetaNormalLF-Roman" w:hAnsi="MetaNormalLF-Roman"/>
          <w:sz w:val="22"/>
        </w:rPr>
      </w:pPr>
    </w:p>
    <w:p w14:paraId="343052F0" w14:textId="77777777" w:rsidR="00FE2ABC" w:rsidRDefault="00FE2ABC" w:rsidP="00E56204">
      <w:pPr>
        <w:pStyle w:val="Kopfzeile"/>
        <w:spacing w:line="340" w:lineRule="exact"/>
        <w:ind w:right="1134"/>
        <w:rPr>
          <w:rFonts w:ascii="MetaNormalLF-Roman" w:hAnsi="MetaNormalLF-Roman"/>
          <w:sz w:val="22"/>
        </w:rPr>
      </w:pPr>
    </w:p>
    <w:p w14:paraId="46D59FC7" w14:textId="77777777" w:rsidR="00FE2ABC" w:rsidRDefault="00FE2ABC" w:rsidP="00E56204">
      <w:pPr>
        <w:pStyle w:val="Kopfzeile"/>
        <w:spacing w:line="340" w:lineRule="exact"/>
        <w:ind w:right="1134"/>
        <w:rPr>
          <w:rFonts w:ascii="MetaNormalLF-Roman" w:hAnsi="MetaNormalLF-Roman"/>
          <w:sz w:val="22"/>
        </w:rPr>
      </w:pPr>
    </w:p>
    <w:p w14:paraId="583B1D7A" w14:textId="77777777" w:rsidR="00FE2ABC" w:rsidRDefault="00FE2ABC" w:rsidP="00E56204">
      <w:pPr>
        <w:pStyle w:val="Kopfzeile"/>
        <w:spacing w:line="340" w:lineRule="exact"/>
        <w:ind w:right="1134"/>
        <w:rPr>
          <w:rFonts w:ascii="MetaNormalLF-Roman" w:hAnsi="MetaNormalLF-Roman"/>
          <w:sz w:val="22"/>
        </w:rPr>
      </w:pPr>
    </w:p>
    <w:p w14:paraId="7FE20E13" w14:textId="77777777" w:rsidR="00FE2ABC" w:rsidRDefault="00FE2ABC" w:rsidP="00E56204">
      <w:pPr>
        <w:pStyle w:val="Kopfzeile"/>
        <w:spacing w:line="340" w:lineRule="exact"/>
        <w:ind w:right="1134"/>
        <w:rPr>
          <w:rFonts w:ascii="MetaNormalLF-Roman" w:hAnsi="MetaNormalLF-Roman"/>
          <w:sz w:val="22"/>
        </w:rPr>
      </w:pPr>
    </w:p>
    <w:p w14:paraId="49FFB68D" w14:textId="1F7235BA" w:rsidR="008B7206" w:rsidRDefault="005F39AC" w:rsidP="00E56204">
      <w:pPr>
        <w:pStyle w:val="Kopfzeile"/>
        <w:spacing w:line="340" w:lineRule="exact"/>
        <w:ind w:right="1134"/>
        <w:rPr>
          <w:rFonts w:ascii="MetaNormalLF-Roman" w:hAnsi="MetaNormalLF-Roman"/>
          <w:sz w:val="22"/>
        </w:rPr>
      </w:pPr>
      <w:r>
        <w:rPr>
          <w:rFonts w:ascii="MetaNormalLF-Roman" w:hAnsi="MetaNormalLF-Roman"/>
          <w:noProof/>
          <w:sz w:val="22"/>
        </w:rPr>
        <w:drawing>
          <wp:anchor distT="0" distB="0" distL="114300" distR="114300" simplePos="0" relativeHeight="251658240" behindDoc="0" locked="0" layoutInCell="1" allowOverlap="1" wp14:anchorId="6FF30BE7" wp14:editId="12C87359">
            <wp:simplePos x="0" y="0"/>
            <wp:positionH relativeFrom="column">
              <wp:posOffset>2540</wp:posOffset>
            </wp:positionH>
            <wp:positionV relativeFrom="paragraph">
              <wp:posOffset>128270</wp:posOffset>
            </wp:positionV>
            <wp:extent cx="5572125" cy="3602990"/>
            <wp:effectExtent l="0" t="0" r="952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3602990"/>
                    </a:xfrm>
                    <a:prstGeom prst="rect">
                      <a:avLst/>
                    </a:prstGeom>
                    <a:noFill/>
                  </pic:spPr>
                </pic:pic>
              </a:graphicData>
            </a:graphic>
            <wp14:sizeRelH relativeFrom="page">
              <wp14:pctWidth>0</wp14:pctWidth>
            </wp14:sizeRelH>
            <wp14:sizeRelV relativeFrom="page">
              <wp14:pctHeight>0</wp14:pctHeight>
            </wp14:sizeRelV>
          </wp:anchor>
        </w:drawing>
      </w:r>
      <w:r w:rsidR="00E56204">
        <w:rPr>
          <w:rStyle w:val="Kommentarzeichen"/>
        </w:rPr>
        <w:commentReference w:id="2"/>
      </w:r>
      <w:r w:rsidR="00A304B9">
        <w:rPr>
          <w:rStyle w:val="Kommentarzeichen"/>
        </w:rPr>
        <w:commentReference w:id="3"/>
      </w:r>
    </w:p>
    <w:p w14:paraId="287F3768" w14:textId="7BAFB9A7" w:rsidR="0078324B" w:rsidRDefault="0078324B" w:rsidP="00E56204">
      <w:pPr>
        <w:pStyle w:val="Kopfzeile"/>
        <w:spacing w:line="340" w:lineRule="exact"/>
        <w:ind w:right="1134"/>
        <w:rPr>
          <w:rFonts w:ascii="MetaNormalLF-Roman" w:hAnsi="MetaNormalLF-Roman"/>
          <w:b/>
          <w:sz w:val="22"/>
        </w:rPr>
      </w:pPr>
    </w:p>
    <w:p w14:paraId="4BF5F48A" w14:textId="77777777" w:rsidR="008B7206" w:rsidRDefault="00AF4CCE" w:rsidP="00E56204">
      <w:pPr>
        <w:pStyle w:val="Kopfzeile"/>
        <w:spacing w:line="340" w:lineRule="exact"/>
        <w:ind w:right="1134"/>
        <w:rPr>
          <w:rFonts w:ascii="MetaNormalLF-Roman" w:hAnsi="MetaNormalLF-Roman"/>
          <w:b/>
          <w:sz w:val="22"/>
        </w:rPr>
      </w:pPr>
      <w:r>
        <w:rPr>
          <w:rFonts w:ascii="MetaNormalLF-Roman" w:hAnsi="MetaNormalLF-Roman"/>
          <w:b/>
          <w:sz w:val="22"/>
        </w:rPr>
        <w:t xml:space="preserve">Methodische </w:t>
      </w:r>
      <w:r w:rsidR="008B7206" w:rsidRPr="008B7206">
        <w:rPr>
          <w:rFonts w:ascii="MetaNormalLF-Roman" w:hAnsi="MetaNormalLF-Roman"/>
          <w:b/>
          <w:sz w:val="22"/>
        </w:rPr>
        <w:t>Hinweise</w:t>
      </w:r>
      <w:r>
        <w:rPr>
          <w:rFonts w:ascii="MetaNormalLF-Roman" w:hAnsi="MetaNormalLF-Roman"/>
          <w:b/>
          <w:sz w:val="22"/>
        </w:rPr>
        <w:t>:</w:t>
      </w:r>
    </w:p>
    <w:p w14:paraId="35B33976" w14:textId="44785473" w:rsid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 xml:space="preserve">Todesfälle </w:t>
      </w:r>
      <w:r w:rsidR="00CB5A8E">
        <w:rPr>
          <w:rFonts w:ascii="MetaNormalLF-Roman" w:hAnsi="MetaNormalLF-Roman"/>
          <w:sz w:val="22"/>
        </w:rPr>
        <w:t xml:space="preserve">bei gemeldeten und übermittelten COVID-19-Fällen </w:t>
      </w:r>
      <w:r w:rsidRPr="008B7206">
        <w:rPr>
          <w:rFonts w:ascii="MetaNormalLF-Roman" w:hAnsi="MetaNormalLF-Roman"/>
          <w:sz w:val="22"/>
        </w:rPr>
        <w:t>werden vom Robert</w:t>
      </w:r>
      <w:r w:rsidR="00E67EA5">
        <w:rPr>
          <w:rFonts w:ascii="MetaNormalLF-Roman" w:hAnsi="MetaNormalLF-Roman"/>
          <w:sz w:val="22"/>
        </w:rPr>
        <w:t xml:space="preserve"> </w:t>
      </w:r>
      <w:r w:rsidRPr="008B7206">
        <w:rPr>
          <w:rFonts w:ascii="MetaNormalLF-Roman" w:hAnsi="MetaNormalLF-Roman"/>
          <w:sz w:val="22"/>
        </w:rPr>
        <w:t>Koch-Institut</w:t>
      </w:r>
      <w:r w:rsidR="00E67EA5">
        <w:rPr>
          <w:rFonts w:ascii="MetaNormalLF-Roman" w:hAnsi="MetaNormalLF-Roman"/>
          <w:sz w:val="22"/>
        </w:rPr>
        <w:t xml:space="preserve"> aktuell</w:t>
      </w:r>
      <w:r w:rsidRPr="008B7206">
        <w:rPr>
          <w:rFonts w:ascii="MetaNormalLF-Roman" w:hAnsi="MetaNormalLF-Roman"/>
          <w:sz w:val="22"/>
        </w:rPr>
        <w:t xml:space="preserve"> regelmäßig nach dem Meldezeitpunkt veröffentlicht. Für diese Pressemitteilung wurden </w:t>
      </w:r>
      <w:r w:rsidR="00C93117">
        <w:rPr>
          <w:rFonts w:ascii="MetaNormalLF-Roman" w:hAnsi="MetaNormalLF-Roman"/>
          <w:sz w:val="22"/>
        </w:rPr>
        <w:t>im Gegensatz</w:t>
      </w:r>
      <w:r w:rsidR="00A304B9">
        <w:rPr>
          <w:rFonts w:ascii="MetaNormalLF-Roman" w:hAnsi="MetaNormalLF-Roman"/>
          <w:sz w:val="22"/>
        </w:rPr>
        <w:t xml:space="preserve"> dazu die</w:t>
      </w:r>
      <w:r w:rsidRPr="008B7206">
        <w:rPr>
          <w:rFonts w:ascii="MetaNormalLF-Roman" w:hAnsi="MetaNormalLF-Roman"/>
          <w:sz w:val="22"/>
        </w:rPr>
        <w:t xml:space="preserve"> gemeldeten </w:t>
      </w:r>
      <w:r w:rsidR="00AF4CCE" w:rsidRPr="008B7206">
        <w:rPr>
          <w:rFonts w:ascii="MetaNormalLF-Roman" w:hAnsi="MetaNormalLF-Roman"/>
          <w:sz w:val="22"/>
        </w:rPr>
        <w:t>C</w:t>
      </w:r>
      <w:r w:rsidR="00AF4CCE">
        <w:rPr>
          <w:rFonts w:ascii="MetaNormalLF-Roman" w:hAnsi="MetaNormalLF-Roman"/>
          <w:sz w:val="22"/>
        </w:rPr>
        <w:t>OVID</w:t>
      </w:r>
      <w:r w:rsidRPr="008B7206">
        <w:rPr>
          <w:rFonts w:ascii="MetaNormalLF-Roman" w:hAnsi="MetaNormalLF-Roman"/>
          <w:sz w:val="22"/>
        </w:rPr>
        <w:t xml:space="preserve">-19-Todesfälle nach der genauen Sterbewoche ausgewertet, wie </w:t>
      </w:r>
      <w:r w:rsidR="00936786">
        <w:rPr>
          <w:rFonts w:ascii="MetaNormalLF-Roman" w:hAnsi="MetaNormalLF-Roman"/>
          <w:sz w:val="22"/>
        </w:rPr>
        <w:t xml:space="preserve">es </w:t>
      </w:r>
      <w:r w:rsidRPr="008B7206">
        <w:rPr>
          <w:rFonts w:ascii="MetaNormalLF-Roman" w:hAnsi="MetaNormalLF-Roman"/>
          <w:sz w:val="22"/>
        </w:rPr>
        <w:t xml:space="preserve">auch in den amtlichen Sterbefallstatistiken des Statistischen Bundesamtes zur Gesamtsterblichkeit üblich ist. </w:t>
      </w:r>
      <w:r w:rsidR="00A304B9">
        <w:rPr>
          <w:rFonts w:ascii="MetaNormalLF-Roman" w:hAnsi="MetaNormalLF-Roman"/>
          <w:sz w:val="22"/>
        </w:rPr>
        <w:t>Außerdem werden nur Fälle berücksichtigt, für die Angaben für Alter, G</w:t>
      </w:r>
      <w:r w:rsidR="00D15A94">
        <w:rPr>
          <w:rFonts w:ascii="MetaNormalLF-Roman" w:hAnsi="MetaNormalLF-Roman"/>
          <w:sz w:val="22"/>
        </w:rPr>
        <w:t xml:space="preserve">eschlecht und Sterbedatum bekannt sind. </w:t>
      </w:r>
      <w:r w:rsidR="00A304B9">
        <w:rPr>
          <w:rFonts w:ascii="MetaNormalLF-Roman" w:hAnsi="MetaNormalLF-Roman"/>
          <w:sz w:val="22"/>
        </w:rPr>
        <w:t>Hierdurch</w:t>
      </w:r>
      <w:r w:rsidR="00D15A94">
        <w:rPr>
          <w:rFonts w:ascii="MetaNormalLF-Roman" w:hAnsi="MetaNormalLF-Roman"/>
          <w:sz w:val="22"/>
        </w:rPr>
        <w:t xml:space="preserve"> kann es zu Abweichungen im Vergleich zu den vom RKI veröffentlichten Daten kommen. Trotz dieser Limitationen </w:t>
      </w:r>
      <w:r w:rsidRPr="008B7206">
        <w:rPr>
          <w:rFonts w:ascii="MetaNormalLF-Roman" w:hAnsi="MetaNormalLF-Roman"/>
          <w:sz w:val="22"/>
        </w:rPr>
        <w:t xml:space="preserve"> </w:t>
      </w:r>
      <w:r w:rsidR="00DB2C18">
        <w:rPr>
          <w:rFonts w:ascii="MetaNormalLF-Roman" w:hAnsi="MetaNormalLF-Roman"/>
          <w:sz w:val="22"/>
        </w:rPr>
        <w:t>lässt sich</w:t>
      </w:r>
      <w:r w:rsidRPr="008B7206">
        <w:rPr>
          <w:rFonts w:ascii="MetaNormalLF-Roman" w:hAnsi="MetaNormalLF-Roman"/>
          <w:sz w:val="22"/>
        </w:rPr>
        <w:t xml:space="preserve"> die Sterblichkeit im Zusammenhang mit dem Coronavirus </w:t>
      </w:r>
      <w:r w:rsidR="00AF4CCE">
        <w:rPr>
          <w:rFonts w:ascii="MetaNormalLF-Roman" w:hAnsi="MetaNormalLF-Roman"/>
          <w:sz w:val="22"/>
        </w:rPr>
        <w:t xml:space="preserve">SARS-CoV-2 </w:t>
      </w:r>
      <w:r w:rsidR="00DB2C18" w:rsidRPr="008B7206">
        <w:rPr>
          <w:rFonts w:ascii="MetaNormalLF-Roman" w:hAnsi="MetaNormalLF-Roman"/>
          <w:sz w:val="22"/>
        </w:rPr>
        <w:t xml:space="preserve">in Relation </w:t>
      </w:r>
      <w:r w:rsidRPr="008B7206">
        <w:rPr>
          <w:rFonts w:ascii="MetaNormalLF-Roman" w:hAnsi="MetaNormalLF-Roman"/>
          <w:sz w:val="22"/>
        </w:rPr>
        <w:t>zur Gesamtsterblichkeit setzen.</w:t>
      </w:r>
    </w:p>
    <w:p w14:paraId="37B029DA" w14:textId="77777777" w:rsidR="00DD7A14" w:rsidRPr="008B7206" w:rsidRDefault="00DD7A14" w:rsidP="00E56204">
      <w:pPr>
        <w:pStyle w:val="Kopfzeile"/>
        <w:spacing w:line="340" w:lineRule="exact"/>
        <w:ind w:right="1134"/>
        <w:rPr>
          <w:rFonts w:ascii="MetaNormalLF-Roman" w:hAnsi="MetaNormalLF-Roman"/>
          <w:sz w:val="22"/>
        </w:rPr>
      </w:pPr>
    </w:p>
    <w:p w14:paraId="18EB03F7" w14:textId="548EE5B9" w:rsid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 xml:space="preserve">Eine Auswertung nach dem Sterbezeitpunkt ermöglicht zudem, das Sterblichkeitsgeschehen chronologisch exakt nachzuzeichnen. Auf diese Weise lässt sich beurteilen, ob eine „Übersterblichkeit“ vorliegt. </w:t>
      </w:r>
      <w:r w:rsidR="00212952">
        <w:rPr>
          <w:rFonts w:ascii="MetaNormalLF-Roman" w:hAnsi="MetaNormalLF-Roman"/>
          <w:sz w:val="22"/>
        </w:rPr>
        <w:t>Eine</w:t>
      </w:r>
      <w:r w:rsidRPr="008B7206">
        <w:rPr>
          <w:rFonts w:ascii="MetaNormalLF-Roman" w:hAnsi="MetaNormalLF-Roman"/>
          <w:sz w:val="22"/>
        </w:rPr>
        <w:t xml:space="preserve"> „Übersterblichkeit“</w:t>
      </w:r>
      <w:r w:rsidR="00212952">
        <w:rPr>
          <w:rFonts w:ascii="MetaNormalLF-Roman" w:hAnsi="MetaNormalLF-Roman"/>
          <w:sz w:val="22"/>
        </w:rPr>
        <w:t xml:space="preserve"> liegt dann vor</w:t>
      </w:r>
      <w:r w:rsidRPr="008B7206">
        <w:rPr>
          <w:rFonts w:ascii="MetaNormalLF-Roman" w:hAnsi="MetaNormalLF-Roman"/>
          <w:sz w:val="22"/>
        </w:rPr>
        <w:t xml:space="preserve">, wenn zu einem bestimmten Zeitpunkt im Jahresverlauf mehr Menschen sterben als </w:t>
      </w:r>
      <w:r w:rsidR="00212952">
        <w:rPr>
          <w:rFonts w:ascii="MetaNormalLF-Roman" w:hAnsi="MetaNormalLF-Roman"/>
          <w:sz w:val="22"/>
        </w:rPr>
        <w:t xml:space="preserve">aufgrund der Sterblichkeit </w:t>
      </w:r>
      <w:r w:rsidR="00212952">
        <w:rPr>
          <w:rFonts w:ascii="MetaNormalLF-Roman" w:hAnsi="MetaNormalLF-Roman"/>
          <w:sz w:val="22"/>
        </w:rPr>
        <w:lastRenderedPageBreak/>
        <w:t xml:space="preserve">in den vergangenen Jahren </w:t>
      </w:r>
      <w:r w:rsidRPr="008B7206">
        <w:rPr>
          <w:rFonts w:ascii="MetaNormalLF-Roman" w:hAnsi="MetaNormalLF-Roman"/>
          <w:sz w:val="22"/>
        </w:rPr>
        <w:t>zu erwarten gewesen wären.</w:t>
      </w:r>
      <w:r w:rsidR="00212952">
        <w:rPr>
          <w:rFonts w:ascii="MetaNormalLF-Roman" w:hAnsi="MetaNormalLF-Roman"/>
          <w:sz w:val="22"/>
        </w:rPr>
        <w:t xml:space="preserve"> </w:t>
      </w:r>
      <w:r w:rsidRPr="008B7206">
        <w:rPr>
          <w:rFonts w:ascii="MetaNormalLF-Roman" w:hAnsi="MetaNormalLF-Roman"/>
          <w:sz w:val="22"/>
        </w:rPr>
        <w:t>Auswertungen zum Sterbezeitpunkt sind allerdings erst mit einem zeitlichen Abstand möglich</w:t>
      </w:r>
      <w:r w:rsidR="00212952">
        <w:rPr>
          <w:rFonts w:ascii="MetaNormalLF-Roman" w:hAnsi="MetaNormalLF-Roman"/>
          <w:sz w:val="22"/>
        </w:rPr>
        <w:t>, da</w:t>
      </w:r>
      <w:r w:rsidRPr="008B7206">
        <w:rPr>
          <w:rFonts w:ascii="MetaNormalLF-Roman" w:hAnsi="MetaNormalLF-Roman"/>
          <w:sz w:val="22"/>
        </w:rPr>
        <w:t xml:space="preserve"> </w:t>
      </w:r>
      <w:r w:rsidR="00212952" w:rsidRPr="008B7206">
        <w:rPr>
          <w:rFonts w:ascii="MetaNormalLF-Roman" w:hAnsi="MetaNormalLF-Roman"/>
          <w:sz w:val="22"/>
        </w:rPr>
        <w:t xml:space="preserve">ein annähernd vollständiges Bild für den jeweiligen Kalendertag oder die jeweilige </w:t>
      </w:r>
      <w:r w:rsidR="00212952">
        <w:rPr>
          <w:rFonts w:ascii="MetaNormalLF-Roman" w:hAnsi="MetaNormalLF-Roman"/>
          <w:sz w:val="22"/>
        </w:rPr>
        <w:t xml:space="preserve">Kalenderwoche eine hinreichend große Zahl von Sterbefallmeldungen der Standesämter </w:t>
      </w:r>
      <w:r w:rsidRPr="008B7206">
        <w:rPr>
          <w:rFonts w:ascii="MetaNormalLF-Roman" w:hAnsi="MetaNormalLF-Roman"/>
          <w:sz w:val="22"/>
        </w:rPr>
        <w:t>berücksichtigt werden</w:t>
      </w:r>
      <w:r w:rsidR="00212952">
        <w:rPr>
          <w:rFonts w:ascii="MetaNormalLF-Roman" w:hAnsi="MetaNormalLF-Roman"/>
          <w:sz w:val="22"/>
        </w:rPr>
        <w:t xml:space="preserve"> müssen</w:t>
      </w:r>
      <w:r w:rsidR="00DD7A14">
        <w:rPr>
          <w:rFonts w:ascii="MetaNormalLF-Roman" w:hAnsi="MetaNormalLF-Roman"/>
          <w:sz w:val="22"/>
        </w:rPr>
        <w:t>.</w:t>
      </w:r>
    </w:p>
    <w:p w14:paraId="0B03D268" w14:textId="77777777" w:rsidR="00DD7A14" w:rsidRPr="008B7206" w:rsidRDefault="00DD7A14" w:rsidP="00E56204">
      <w:pPr>
        <w:pStyle w:val="Kopfzeile"/>
        <w:spacing w:line="340" w:lineRule="exact"/>
        <w:ind w:right="1134"/>
        <w:rPr>
          <w:rFonts w:ascii="MetaNormalLF-Roman" w:hAnsi="MetaNormalLF-Roman"/>
          <w:sz w:val="22"/>
        </w:rPr>
      </w:pPr>
    </w:p>
    <w:p w14:paraId="2CAB91AF" w14:textId="670FD779" w:rsid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 xml:space="preserve">Die Angaben zu den </w:t>
      </w:r>
      <w:r w:rsidR="00212952">
        <w:rPr>
          <w:rFonts w:ascii="MetaNormalLF-Roman" w:hAnsi="MetaNormalLF-Roman"/>
          <w:sz w:val="22"/>
        </w:rPr>
        <w:t xml:space="preserve">gesamten </w:t>
      </w:r>
      <w:r w:rsidRPr="008B7206">
        <w:rPr>
          <w:rFonts w:ascii="MetaNormalLF-Roman" w:hAnsi="MetaNormalLF-Roman"/>
          <w:sz w:val="22"/>
        </w:rPr>
        <w:t xml:space="preserve">Sterbefällen </w:t>
      </w:r>
      <w:r w:rsidR="00212952">
        <w:rPr>
          <w:rFonts w:ascii="MetaNormalLF-Roman" w:hAnsi="MetaNormalLF-Roman"/>
          <w:sz w:val="22"/>
        </w:rPr>
        <w:t>für die Jahre</w:t>
      </w:r>
      <w:r w:rsidRPr="008B7206">
        <w:rPr>
          <w:rFonts w:ascii="MetaNormalLF-Roman" w:hAnsi="MetaNormalLF-Roman"/>
          <w:sz w:val="22"/>
        </w:rPr>
        <w:t xml:space="preserve"> 2019</w:t>
      </w:r>
      <w:r w:rsidR="00212952">
        <w:rPr>
          <w:rFonts w:ascii="MetaNormalLF-Roman" w:hAnsi="MetaNormalLF-Roman"/>
          <w:sz w:val="22"/>
        </w:rPr>
        <w:t xml:space="preserve"> und 2020</w:t>
      </w:r>
      <w:r w:rsidRPr="008B7206">
        <w:rPr>
          <w:rFonts w:ascii="MetaNormalLF-Roman" w:hAnsi="MetaNormalLF-Roman"/>
          <w:sz w:val="22"/>
        </w:rPr>
        <w:t xml:space="preserve"> beruhen auf einer frühen Sonderauswertung von Daten</w:t>
      </w:r>
      <w:r w:rsidR="00212952">
        <w:rPr>
          <w:rFonts w:ascii="MetaNormalLF-Roman" w:hAnsi="MetaNormalLF-Roman"/>
          <w:sz w:val="22"/>
        </w:rPr>
        <w:t xml:space="preserve">, die noch nicht </w:t>
      </w:r>
      <w:r w:rsidRPr="008B7206">
        <w:rPr>
          <w:rFonts w:ascii="MetaNormalLF-Roman" w:hAnsi="MetaNormalLF-Roman"/>
          <w:sz w:val="22"/>
        </w:rPr>
        <w:t>statistisch</w:t>
      </w:r>
      <w:r w:rsidR="00212952">
        <w:rPr>
          <w:rFonts w:ascii="MetaNormalLF-Roman" w:hAnsi="MetaNormalLF-Roman"/>
          <w:sz w:val="22"/>
        </w:rPr>
        <w:t xml:space="preserve"> aufbereitet wurden</w:t>
      </w:r>
      <w:r w:rsidRPr="008B7206">
        <w:rPr>
          <w:rFonts w:ascii="MetaNormalLF-Roman" w:hAnsi="MetaNormalLF-Roman"/>
          <w:sz w:val="22"/>
        </w:rPr>
        <w:t xml:space="preserve">. Das </w:t>
      </w:r>
      <w:commentRangeStart w:id="4"/>
      <w:r w:rsidRPr="008B7206">
        <w:rPr>
          <w:rFonts w:ascii="MetaNormalLF-Roman" w:hAnsi="MetaNormalLF-Roman"/>
          <w:sz w:val="22"/>
        </w:rPr>
        <w:t xml:space="preserve">Statistische Bundesamt </w:t>
      </w:r>
      <w:r w:rsidR="00212952">
        <w:rPr>
          <w:rFonts w:ascii="MetaNormalLF-Roman" w:hAnsi="MetaNormalLF-Roman"/>
          <w:sz w:val="22"/>
        </w:rPr>
        <w:t>und das Robert</w:t>
      </w:r>
      <w:r w:rsidR="00D15A94">
        <w:rPr>
          <w:rFonts w:ascii="MetaNormalLF-Roman" w:hAnsi="MetaNormalLF-Roman"/>
          <w:sz w:val="22"/>
        </w:rPr>
        <w:t xml:space="preserve"> </w:t>
      </w:r>
      <w:r w:rsidR="00212952">
        <w:rPr>
          <w:rFonts w:ascii="MetaNormalLF-Roman" w:hAnsi="MetaNormalLF-Roman"/>
          <w:sz w:val="22"/>
        </w:rPr>
        <w:t>Koch-</w:t>
      </w:r>
      <w:commentRangeStart w:id="5"/>
      <w:r w:rsidR="00212952">
        <w:rPr>
          <w:rFonts w:ascii="MetaNormalLF-Roman" w:hAnsi="MetaNormalLF-Roman"/>
          <w:sz w:val="22"/>
        </w:rPr>
        <w:t xml:space="preserve">Institut </w:t>
      </w:r>
      <w:commentRangeEnd w:id="4"/>
      <w:r w:rsidR="004B6F3E">
        <w:rPr>
          <w:rStyle w:val="Kommentarzeichen"/>
        </w:rPr>
        <w:commentReference w:id="4"/>
      </w:r>
      <w:r w:rsidR="00212952">
        <w:rPr>
          <w:rFonts w:ascii="MetaNormalLF-Roman" w:hAnsi="MetaNormalLF-Roman"/>
          <w:sz w:val="22"/>
        </w:rPr>
        <w:t>werden</w:t>
      </w:r>
      <w:r w:rsidRPr="008B7206">
        <w:rPr>
          <w:rFonts w:ascii="MetaNormalLF-Roman" w:hAnsi="MetaNormalLF-Roman"/>
          <w:sz w:val="22"/>
        </w:rPr>
        <w:t xml:space="preserve"> diese Vorab-Sonderauswertung erster vorläufiger und tagesgenauer Sterbefallzahlen </w:t>
      </w:r>
      <w:r w:rsidR="00212952">
        <w:rPr>
          <w:rFonts w:ascii="MetaNormalLF-Roman" w:hAnsi="MetaNormalLF-Roman"/>
          <w:sz w:val="22"/>
        </w:rPr>
        <w:t xml:space="preserve">einschließlich der Todesfälle im Zusammenhang mit COVID-19 </w:t>
      </w:r>
      <w:r w:rsidRPr="008B7206">
        <w:rPr>
          <w:rFonts w:ascii="MetaNormalLF-Roman" w:hAnsi="MetaNormalLF-Roman"/>
          <w:sz w:val="22"/>
        </w:rPr>
        <w:t>künftig wöchentlich mit einem Abstand von etwa vier Wochen zum tatsächlichen Sterbegeschehen veröffentlichen</w:t>
      </w:r>
      <w:commentRangeEnd w:id="5"/>
      <w:r w:rsidR="00D15A94">
        <w:rPr>
          <w:rStyle w:val="Kommentarzeichen"/>
        </w:rPr>
        <w:commentReference w:id="5"/>
      </w:r>
      <w:r w:rsidRPr="008B7206">
        <w:rPr>
          <w:rFonts w:ascii="MetaNormalLF-Roman" w:hAnsi="MetaNormalLF-Roman"/>
          <w:sz w:val="22"/>
        </w:rPr>
        <w:t xml:space="preserve">. Auch dabei muss berücksichtigt werden, dass sich die Ergebnisse für das Jahr 2020 durch Nachmeldungen noch leicht erhöhen können. </w:t>
      </w:r>
    </w:p>
    <w:p w14:paraId="1A6E5E69" w14:textId="3D05F7A3" w:rsidR="006F714A" w:rsidRDefault="006F714A" w:rsidP="00E56204">
      <w:pPr>
        <w:pStyle w:val="Kopfzeile"/>
        <w:spacing w:line="340" w:lineRule="exact"/>
        <w:ind w:right="1134"/>
        <w:rPr>
          <w:rFonts w:ascii="MetaNormalLF-Roman" w:hAnsi="MetaNormalLF-Roman"/>
          <w:sz w:val="22"/>
        </w:rPr>
      </w:pPr>
    </w:p>
    <w:p w14:paraId="4D00BF5D" w14:textId="77777777" w:rsidR="00DD7A14" w:rsidRPr="008B7206" w:rsidRDefault="00DD7A14" w:rsidP="00E56204">
      <w:pPr>
        <w:pStyle w:val="Kopfzeile"/>
        <w:spacing w:line="340" w:lineRule="exact"/>
        <w:ind w:right="1134"/>
        <w:rPr>
          <w:rFonts w:ascii="MetaNormalLF-Roman" w:hAnsi="MetaNormalLF-Roman"/>
          <w:sz w:val="22"/>
        </w:rPr>
      </w:pPr>
    </w:p>
    <w:p w14:paraId="30BA35FE" w14:textId="5AE1B748" w:rsidR="008B7206" w:rsidRP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Die Sonderauswertung mit aktualisierten Fallzahlen und ersten Daten bis einschließlich der 15. Kalenderwoche (6.</w:t>
      </w:r>
      <w:r w:rsidR="00212952">
        <w:rPr>
          <w:rFonts w:ascii="MetaNormalLF-Roman" w:hAnsi="MetaNormalLF-Roman"/>
          <w:sz w:val="22"/>
        </w:rPr>
        <w:t> bis</w:t>
      </w:r>
      <w:r w:rsidR="00212952" w:rsidRPr="008B7206">
        <w:rPr>
          <w:rFonts w:ascii="MetaNormalLF-Roman" w:hAnsi="MetaNormalLF-Roman"/>
          <w:sz w:val="22"/>
        </w:rPr>
        <w:t xml:space="preserve"> </w:t>
      </w:r>
      <w:r w:rsidRPr="008B7206">
        <w:rPr>
          <w:rFonts w:ascii="MetaNormalLF-Roman" w:hAnsi="MetaNormalLF-Roman"/>
          <w:sz w:val="22"/>
        </w:rPr>
        <w:t>12.</w:t>
      </w:r>
      <w:r w:rsidR="00212952">
        <w:rPr>
          <w:rFonts w:ascii="MetaNormalLF-Roman" w:hAnsi="MetaNormalLF-Roman"/>
          <w:sz w:val="22"/>
        </w:rPr>
        <w:t xml:space="preserve"> April </w:t>
      </w:r>
      <w:r w:rsidRPr="008B7206">
        <w:rPr>
          <w:rFonts w:ascii="MetaNormalLF-Roman" w:hAnsi="MetaNormalLF-Roman"/>
          <w:sz w:val="22"/>
        </w:rPr>
        <w:t>2020) wird am 8. Mai 2020 vorliegen.</w:t>
      </w:r>
    </w:p>
    <w:p w14:paraId="20D04439" w14:textId="77777777" w:rsidR="008B7206" w:rsidRPr="008B7206" w:rsidRDefault="008B7206" w:rsidP="00E56204">
      <w:pPr>
        <w:pStyle w:val="Kopfzeile"/>
        <w:spacing w:line="340" w:lineRule="exact"/>
        <w:ind w:right="1134"/>
        <w:rPr>
          <w:rFonts w:ascii="MetaNormalLF-Roman" w:hAnsi="MetaNormalLF-Roman"/>
          <w:sz w:val="22"/>
        </w:rPr>
      </w:pPr>
    </w:p>
    <w:p w14:paraId="70D60630" w14:textId="77777777" w:rsidR="008B7206" w:rsidRP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Weitere Informationen zur Sonderauswertung der tagesgenauen Sterbefallzahlen finden Sie auf der Themenseite „</w:t>
      </w:r>
      <w:hyperlink r:id="rId10" w:history="1">
        <w:r w:rsidRPr="008B7206">
          <w:rPr>
            <w:rStyle w:val="Hyperlink"/>
            <w:rFonts w:ascii="MetaNormalLF-Roman" w:hAnsi="MetaNormalLF-Roman"/>
            <w:sz w:val="22"/>
          </w:rPr>
          <w:t>Sterbefälle und Lebenserwartung</w:t>
        </w:r>
      </w:hyperlink>
      <w:r w:rsidRPr="008B7206">
        <w:rPr>
          <w:rFonts w:ascii="MetaNormalLF-Roman" w:hAnsi="MetaNormalLF-Roman"/>
          <w:sz w:val="22"/>
        </w:rPr>
        <w:t>“ des Statistischen Bundesamtes.</w:t>
      </w:r>
    </w:p>
    <w:p w14:paraId="5DB84437" w14:textId="77777777" w:rsidR="008B7206" w:rsidRDefault="008B7206" w:rsidP="00E56204">
      <w:pPr>
        <w:pStyle w:val="Kopfzeile"/>
        <w:spacing w:line="340" w:lineRule="exact"/>
        <w:ind w:right="1134"/>
        <w:rPr>
          <w:rFonts w:ascii="MetaNormalLF-Roman" w:hAnsi="MetaNormalLF-Roman"/>
          <w:sz w:val="22"/>
        </w:rPr>
      </w:pPr>
    </w:p>
    <w:p w14:paraId="011DD7AA" w14:textId="77777777" w:rsidR="008B7206" w:rsidRPr="008B7206" w:rsidRDefault="008B7206" w:rsidP="00E56204">
      <w:pPr>
        <w:pStyle w:val="Kopfzeile"/>
        <w:spacing w:line="340" w:lineRule="exact"/>
        <w:ind w:right="1134"/>
        <w:rPr>
          <w:rFonts w:ascii="MetaNormalLF-Roman" w:hAnsi="MetaNormalLF-Roman"/>
          <w:sz w:val="22"/>
        </w:rPr>
      </w:pPr>
      <w:r w:rsidRPr="008B7206">
        <w:rPr>
          <w:rFonts w:ascii="MetaNormalLF-Roman" w:hAnsi="MetaNormalLF-Roman"/>
          <w:sz w:val="22"/>
        </w:rPr>
        <w:t xml:space="preserve">COVID-19-Fallzahlen für Deutschland finden Sie beim </w:t>
      </w:r>
      <w:hyperlink r:id="rId11" w:history="1">
        <w:r w:rsidRPr="008B7206">
          <w:rPr>
            <w:rStyle w:val="Hyperlink"/>
            <w:rFonts w:ascii="MetaNormalLF-Roman" w:hAnsi="MetaNormalLF-Roman"/>
            <w:sz w:val="22"/>
          </w:rPr>
          <w:t>Robert Koch-Institut</w:t>
        </w:r>
      </w:hyperlink>
      <w:r w:rsidRPr="008B7206">
        <w:rPr>
          <w:rFonts w:ascii="MetaNormalLF-Roman" w:hAnsi="MetaNormalLF-Roman"/>
          <w:sz w:val="22"/>
        </w:rPr>
        <w:t>.</w:t>
      </w:r>
    </w:p>
    <w:p w14:paraId="70E73486" w14:textId="77777777" w:rsidR="008B7206" w:rsidRDefault="008B7206" w:rsidP="00E56204">
      <w:pPr>
        <w:pStyle w:val="Kopfzeile"/>
        <w:spacing w:line="340" w:lineRule="exact"/>
        <w:ind w:right="1134"/>
        <w:rPr>
          <w:rFonts w:ascii="MetaNormalLF-Roman" w:hAnsi="MetaNormalLF-Roman"/>
          <w:sz w:val="22"/>
        </w:rPr>
      </w:pPr>
    </w:p>
    <w:p w14:paraId="1DBA387C" w14:textId="18D34A2D" w:rsidR="009B03A1" w:rsidRPr="005F39AC" w:rsidRDefault="009B03A1" w:rsidP="005F39AC">
      <w:pPr>
        <w:tabs>
          <w:tab w:val="left" w:pos="2552"/>
        </w:tabs>
        <w:spacing w:line="280" w:lineRule="exact"/>
        <w:ind w:left="2552" w:right="764" w:hanging="2552"/>
        <w:rPr>
          <w:rFonts w:ascii="MetaNormalLF-Roman" w:hAnsi="MetaNormalLF-Roman"/>
          <w:color w:val="0000FF"/>
          <w:sz w:val="22"/>
          <w:u w:val="single"/>
        </w:rPr>
      </w:pPr>
      <w:r>
        <w:rPr>
          <w:rFonts w:ascii="MetaNormalLF-Roman" w:hAnsi="MetaNormalLF-Roman"/>
          <w:sz w:val="22"/>
        </w:rPr>
        <w:t>Weitere Auskünfte gibt:</w:t>
      </w:r>
      <w:r>
        <w:rPr>
          <w:rFonts w:ascii="MetaNormalLF-Roman" w:hAnsi="MetaNormalLF-Roman"/>
          <w:sz w:val="22"/>
        </w:rPr>
        <w:tab/>
      </w:r>
      <w:r w:rsidR="00D37ED8" w:rsidRPr="00D37ED8">
        <w:rPr>
          <w:rFonts w:ascii="MetaNormalLF-Roman" w:hAnsi="MetaNormalLF-Roman"/>
          <w:sz w:val="22"/>
        </w:rPr>
        <w:t>Natürliche Bevölkerungsbewegungen, demografische Analysen</w:t>
      </w:r>
      <w:r>
        <w:rPr>
          <w:rFonts w:ascii="MetaNormalLF-Roman" w:hAnsi="MetaNormalLF-Roman"/>
          <w:sz w:val="22"/>
        </w:rPr>
        <w:t xml:space="preserve"> </w:t>
      </w:r>
      <w:r>
        <w:rPr>
          <w:rFonts w:ascii="MetaNormalLF-Roman" w:hAnsi="MetaNormalLF-Roman"/>
          <w:sz w:val="22"/>
        </w:rPr>
        <w:br/>
        <w:t xml:space="preserve">Telefon: </w:t>
      </w:r>
      <w:r w:rsidR="00DB713E">
        <w:rPr>
          <w:rFonts w:ascii="MetaNormalLF-Roman" w:hAnsi="MetaNormalLF-Roman"/>
          <w:sz w:val="22"/>
        </w:rPr>
        <w:t xml:space="preserve">+49 </w:t>
      </w:r>
      <w:r>
        <w:rPr>
          <w:rFonts w:ascii="MetaNormalLF-Roman" w:hAnsi="MetaNormalLF-Roman"/>
          <w:sz w:val="22"/>
        </w:rPr>
        <w:t>(0</w:t>
      </w:r>
      <w:r w:rsidR="00DB713E">
        <w:rPr>
          <w:rFonts w:ascii="MetaNormalLF-Roman" w:hAnsi="MetaNormalLF-Roman"/>
          <w:sz w:val="22"/>
        </w:rPr>
        <w:t xml:space="preserve">) </w:t>
      </w:r>
      <w:r>
        <w:rPr>
          <w:rFonts w:ascii="MetaNormalLF-Roman" w:hAnsi="MetaNormalLF-Roman"/>
          <w:sz w:val="22"/>
        </w:rPr>
        <w:t>611</w:t>
      </w:r>
      <w:r w:rsidR="005F39AC">
        <w:rPr>
          <w:rFonts w:ascii="MetaNormalLF-Roman" w:hAnsi="MetaNormalLF-Roman"/>
          <w:sz w:val="22"/>
        </w:rPr>
        <w:t xml:space="preserve"> / 75 48 66</w:t>
      </w:r>
      <w:r>
        <w:rPr>
          <w:rFonts w:ascii="MetaNormalLF-Roman" w:hAnsi="MetaNormalLF-Roman"/>
          <w:sz w:val="22"/>
        </w:rPr>
        <w:br/>
      </w:r>
      <w:hyperlink r:id="rId12" w:history="1">
        <w:r w:rsidR="009167E5" w:rsidRPr="005226EA">
          <w:rPr>
            <w:rStyle w:val="Hyperlink"/>
            <w:rFonts w:ascii="MetaNormalLF-Roman" w:hAnsi="MetaNormalLF-Roman"/>
            <w:sz w:val="22"/>
          </w:rPr>
          <w:t>www.destatis.de/kontakt</w:t>
        </w:r>
      </w:hyperlink>
    </w:p>
    <w:sectPr w:rsidR="009B03A1" w:rsidRPr="005F39AC" w:rsidSect="00A3705E">
      <w:headerReference w:type="default" r:id="rId13"/>
      <w:footerReference w:type="default" r:id="rId14"/>
      <w:headerReference w:type="first" r:id="rId15"/>
      <w:footerReference w:type="first" r:id="rId16"/>
      <w:pgSz w:w="11906" w:h="16838" w:code="9"/>
      <w:pgMar w:top="1928" w:right="1134" w:bottom="1928" w:left="1361" w:header="851" w:footer="17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xroth, Ute" w:date="2020-04-29T18:46:00Z" w:initials="RU">
    <w:p w14:paraId="2FBEE960" w14:textId="1B86AB44" w:rsidR="00F4729E" w:rsidRDefault="00F4729E">
      <w:pPr>
        <w:pStyle w:val="Kommentartext"/>
      </w:pPr>
      <w:r>
        <w:rPr>
          <w:rStyle w:val="Kommentarzeichen"/>
        </w:rPr>
        <w:annotationRef/>
      </w:r>
      <w:r>
        <w:t xml:space="preserve">Stimmt das  mit der neuen Zahl? </w:t>
      </w:r>
    </w:p>
  </w:comment>
  <w:comment w:id="2" w:author="Hoffmann, Jens (B302)" w:date="2020-04-28T14:22:00Z" w:initials="HJ(">
    <w:p w14:paraId="56BE654F" w14:textId="14658D0F" w:rsidR="00E56204" w:rsidRDefault="00E56204">
      <w:pPr>
        <w:pStyle w:val="Kommentartext"/>
      </w:pPr>
      <w:r>
        <w:rPr>
          <w:rStyle w:val="Kommentarzeichen"/>
        </w:rPr>
        <w:annotationRef/>
      </w:r>
      <w:r>
        <w:t>Dies ist ein Rohentwurf einer Grafik zur Pressemitteilung, der noch von unserer Grafikabteilung ausgearbeitet wird (dann u.U. nur bis zur 14. KW 2020 auf der X-Achse).</w:t>
      </w:r>
    </w:p>
  </w:comment>
  <w:comment w:id="3" w:author="Rexroth, Ute" w:date="2020-04-29T18:54:00Z" w:initials="RU">
    <w:p w14:paraId="6B1107D8" w14:textId="73CC178E" w:rsidR="00A304B9" w:rsidRDefault="00A304B9">
      <w:pPr>
        <w:pStyle w:val="Kommentartext"/>
      </w:pPr>
      <w:r>
        <w:rPr>
          <w:rStyle w:val="Kommentarzeichen"/>
        </w:rPr>
        <w:annotationRef/>
      </w:r>
      <w:r>
        <w:t xml:space="preserve">Bitte in der Legende Datenquelle ergänzen, sonst denkt man, dass die Covid-19-Fälle der Todesursachenstatistik entnommen wurden. </w:t>
      </w:r>
    </w:p>
  </w:comment>
  <w:comment w:id="4" w:author="Hoffmann, Jens (B302)" w:date="2020-04-28T14:20:00Z" w:initials="HJ(">
    <w:p w14:paraId="4471F401" w14:textId="7B29DFD3" w:rsidR="004B6F3E" w:rsidRDefault="004B6F3E">
      <w:pPr>
        <w:pStyle w:val="Kommentartext"/>
      </w:pPr>
      <w:r>
        <w:rPr>
          <w:rStyle w:val="Kommentarzeichen"/>
        </w:rPr>
        <w:annotationRef/>
      </w:r>
      <w:r>
        <w:t>Abhängig von einer mögliche</w:t>
      </w:r>
      <w:r w:rsidR="00E56204">
        <w:t>n</w:t>
      </w:r>
      <w:r>
        <w:t xml:space="preserve"> Vereinbarung </w:t>
      </w:r>
      <w:r w:rsidR="00E56204">
        <w:t xml:space="preserve">zwischen RKI und Destatis </w:t>
      </w:r>
      <w:r>
        <w:t>zu künftigen Veröffentlichungen.</w:t>
      </w:r>
    </w:p>
  </w:comment>
  <w:comment w:id="5" w:author="Rexroth, Ute" w:date="2020-04-29T19:10:00Z" w:initials="RU">
    <w:p w14:paraId="41988C6B" w14:textId="49C03ACA" w:rsidR="00D15A94" w:rsidRDefault="00D15A94">
      <w:pPr>
        <w:pStyle w:val="Kommentartext"/>
      </w:pPr>
      <w:r>
        <w:rPr>
          <w:rStyle w:val="Kommentarzeichen"/>
        </w:rPr>
        <w:annotationRef/>
      </w:r>
      <w:r>
        <w:t xml:space="preserve">Muss geklärt werden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BE654F" w15:done="0"/>
  <w15:commentEx w15:paraId="76F6AA3A" w15:done="0"/>
  <w15:commentEx w15:paraId="4471F401" w15:done="0"/>
  <w15:commentEx w15:paraId="0A11F65E" w15:done="0"/>
  <w15:commentEx w15:paraId="0AF9EE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BC1A4" w14:textId="77777777" w:rsidR="003F207A" w:rsidRDefault="003F207A">
      <w:r>
        <w:separator/>
      </w:r>
    </w:p>
  </w:endnote>
  <w:endnote w:type="continuationSeparator" w:id="0">
    <w:p w14:paraId="70FD4954" w14:textId="77777777" w:rsidR="003F207A" w:rsidRDefault="003F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taNormalLF-Roman">
    <w:altName w:val="Times New Roman"/>
    <w:charset w:val="00"/>
    <w:family w:val="swiss"/>
    <w:pitch w:val="variable"/>
    <w:sig w:usb0="8000002F" w:usb1="1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5"/>
    </w:tblGrid>
    <w:tr w:rsidR="009B03A1" w14:paraId="0BD3D077" w14:textId="77777777" w:rsidTr="00263260">
      <w:trPr>
        <w:cantSplit/>
      </w:trPr>
      <w:tc>
        <w:tcPr>
          <w:tcW w:w="9405" w:type="dxa"/>
          <w:tcBorders>
            <w:top w:val="nil"/>
            <w:left w:val="nil"/>
            <w:bottom w:val="nil"/>
            <w:right w:val="nil"/>
          </w:tcBorders>
          <w:vAlign w:val="bottom"/>
        </w:tcPr>
        <w:p w14:paraId="51B0EF29" w14:textId="77777777" w:rsidR="009B03A1" w:rsidRDefault="00EC1495" w:rsidP="001D06DB">
          <w:pPr>
            <w:spacing w:line="240" w:lineRule="exact"/>
            <w:rPr>
              <w:rFonts w:ascii="MetaNormalLF-Roman" w:hAnsi="MetaNormalLF-Roman"/>
              <w:sz w:val="16"/>
            </w:rPr>
          </w:pPr>
          <w:r w:rsidRPr="00EC1495">
            <w:rPr>
              <w:rFonts w:ascii="MetaNormalLF-Roman" w:hAnsi="MetaNormalLF-Roman"/>
              <w:sz w:val="16"/>
            </w:rPr>
            <w:t>© Statistisches Bundesamt, Vervielfältigung und Verbreitung, auch auszugsweise, mit Quellennachweis gestattet.</w:t>
          </w:r>
        </w:p>
      </w:tc>
    </w:tr>
  </w:tbl>
  <w:p w14:paraId="57F10D2B" w14:textId="77777777" w:rsidR="009B03A1" w:rsidRDefault="009B03A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87"/>
      <w:gridCol w:w="2211"/>
      <w:gridCol w:w="187"/>
      <w:gridCol w:w="2211"/>
      <w:gridCol w:w="187"/>
      <w:gridCol w:w="2155"/>
    </w:tblGrid>
    <w:tr w:rsidR="009B03A1" w14:paraId="04F4686E" w14:textId="77777777" w:rsidTr="0036159E">
      <w:tc>
        <w:tcPr>
          <w:tcW w:w="2268" w:type="dxa"/>
          <w:tcBorders>
            <w:top w:val="nil"/>
            <w:left w:val="nil"/>
            <w:bottom w:val="nil"/>
            <w:right w:val="nil"/>
          </w:tcBorders>
        </w:tcPr>
        <w:p w14:paraId="5978BEA5" w14:textId="77777777" w:rsidR="008D057A" w:rsidRDefault="008D057A" w:rsidP="008D057A">
          <w:pPr>
            <w:spacing w:line="240" w:lineRule="exact"/>
            <w:rPr>
              <w:rFonts w:ascii="MetaNormalLF-Roman" w:hAnsi="MetaNormalLF-Roman"/>
              <w:sz w:val="16"/>
            </w:rPr>
          </w:pPr>
          <w:r>
            <w:rPr>
              <w:rFonts w:ascii="MetaNormalLF-Roman" w:hAnsi="MetaNormalLF-Roman"/>
              <w:sz w:val="16"/>
            </w:rPr>
            <w:t>Herausgeber:</w:t>
          </w:r>
        </w:p>
        <w:p w14:paraId="083697FC" w14:textId="77777777" w:rsidR="008D057A" w:rsidRDefault="008D057A" w:rsidP="008D057A">
          <w:pPr>
            <w:spacing w:line="240" w:lineRule="exact"/>
            <w:rPr>
              <w:rFonts w:ascii="MetaNormalLF-Roman" w:hAnsi="MetaNormalLF-Roman"/>
              <w:sz w:val="16"/>
            </w:rPr>
          </w:pPr>
          <w:r>
            <w:rPr>
              <w:rFonts w:ascii="MetaNormalLF-Roman" w:hAnsi="MetaNormalLF-Roman"/>
              <w:sz w:val="16"/>
            </w:rPr>
            <w:t>© Statistisches Bundesamt,</w:t>
          </w:r>
        </w:p>
        <w:p w14:paraId="3171626F" w14:textId="77777777" w:rsidR="009B03A1" w:rsidRDefault="008D057A" w:rsidP="0009314F">
          <w:pPr>
            <w:spacing w:line="240" w:lineRule="exact"/>
            <w:rPr>
              <w:rFonts w:ascii="MetaNormalLF-Roman" w:hAnsi="MetaNormalLF-Roman"/>
              <w:sz w:val="16"/>
            </w:rPr>
          </w:pPr>
          <w:r>
            <w:rPr>
              <w:rFonts w:ascii="MetaNormalLF-Roman" w:hAnsi="MetaNormalLF-Roman"/>
              <w:sz w:val="16"/>
            </w:rPr>
            <w:t>Vervielfältigung und Verbreitung, auch auszugsweise, mit Quellennachweis gestattet.</w:t>
          </w:r>
        </w:p>
      </w:tc>
      <w:tc>
        <w:tcPr>
          <w:tcW w:w="187" w:type="dxa"/>
          <w:tcBorders>
            <w:top w:val="nil"/>
            <w:left w:val="nil"/>
            <w:bottom w:val="nil"/>
            <w:right w:val="nil"/>
          </w:tcBorders>
        </w:tcPr>
        <w:p w14:paraId="65DA0587" w14:textId="77777777" w:rsidR="009B03A1" w:rsidRDefault="009B03A1">
          <w:pPr>
            <w:spacing w:after="397" w:line="240" w:lineRule="exact"/>
            <w:rPr>
              <w:rFonts w:ascii="MetaNormalLF-Roman" w:hAnsi="MetaNormalLF-Roman"/>
              <w:sz w:val="16"/>
            </w:rPr>
          </w:pPr>
        </w:p>
      </w:tc>
      <w:tc>
        <w:tcPr>
          <w:tcW w:w="2211" w:type="dxa"/>
          <w:tcBorders>
            <w:top w:val="nil"/>
            <w:left w:val="nil"/>
            <w:bottom w:val="nil"/>
            <w:right w:val="nil"/>
          </w:tcBorders>
        </w:tcPr>
        <w:p w14:paraId="7812F7A3" w14:textId="77777777" w:rsidR="009B03A1" w:rsidRDefault="009B03A1">
          <w:pPr>
            <w:spacing w:line="240" w:lineRule="exact"/>
            <w:rPr>
              <w:rFonts w:ascii="MetaNormalLF-Roman" w:hAnsi="MetaNormalLF-Roman"/>
              <w:sz w:val="16"/>
            </w:rPr>
          </w:pPr>
          <w:r>
            <w:rPr>
              <w:rFonts w:ascii="MetaNormalLF-Roman" w:hAnsi="MetaNormalLF-Roman"/>
              <w:sz w:val="16"/>
            </w:rPr>
            <w:t>Kontakt:</w:t>
          </w:r>
        </w:p>
        <w:p w14:paraId="0AB32220" w14:textId="77777777" w:rsidR="009B03A1" w:rsidRDefault="009B03A1">
          <w:pPr>
            <w:spacing w:line="240" w:lineRule="exact"/>
            <w:rPr>
              <w:rFonts w:ascii="MetaNormalLF-Roman" w:hAnsi="MetaNormalLF-Roman"/>
              <w:sz w:val="16"/>
            </w:rPr>
          </w:pPr>
          <w:r>
            <w:rPr>
              <w:rFonts w:ascii="MetaNormalLF-Roman" w:hAnsi="MetaNormalLF-Roman"/>
              <w:sz w:val="16"/>
            </w:rPr>
            <w:t>Telefon: +49 (0)611 / 75-34 44</w:t>
          </w:r>
        </w:p>
        <w:p w14:paraId="1530ED7C" w14:textId="77777777" w:rsidR="009B03A1" w:rsidRDefault="009B03A1">
          <w:pPr>
            <w:spacing w:line="240" w:lineRule="exact"/>
            <w:rPr>
              <w:rFonts w:ascii="MetaNormalLF-Roman" w:hAnsi="MetaNormalLF-Roman"/>
              <w:sz w:val="16"/>
            </w:rPr>
          </w:pPr>
          <w:r>
            <w:rPr>
              <w:rFonts w:ascii="MetaNormalLF-Roman" w:hAnsi="MetaNormalLF-Roman"/>
              <w:sz w:val="16"/>
            </w:rPr>
            <w:t>Telefax: +49 (0)611 / 75-39 76</w:t>
          </w:r>
        </w:p>
        <w:p w14:paraId="111368F2" w14:textId="77777777" w:rsidR="009B03A1" w:rsidRDefault="009B03A1">
          <w:pPr>
            <w:spacing w:line="240" w:lineRule="exact"/>
            <w:rPr>
              <w:rFonts w:ascii="MetaNormalLF-Roman" w:hAnsi="MetaNormalLF-Roman"/>
              <w:sz w:val="16"/>
            </w:rPr>
          </w:pPr>
          <w:r>
            <w:rPr>
              <w:rFonts w:ascii="MetaNormalLF-Roman" w:hAnsi="MetaNormalLF-Roman"/>
              <w:sz w:val="16"/>
            </w:rPr>
            <w:t>pre</w:t>
          </w:r>
          <w:bookmarkStart w:id="6" w:name="_Hlt35747560"/>
          <w:bookmarkEnd w:id="6"/>
          <w:r>
            <w:rPr>
              <w:rFonts w:ascii="MetaNormalLF-Roman" w:hAnsi="MetaNormalLF-Roman"/>
              <w:sz w:val="16"/>
            </w:rPr>
            <w:t>sse@destatis.de</w:t>
          </w:r>
        </w:p>
        <w:p w14:paraId="30ADB68D" w14:textId="77777777" w:rsidR="009B03A1" w:rsidRDefault="009B03A1">
          <w:pPr>
            <w:spacing w:line="240" w:lineRule="exact"/>
            <w:rPr>
              <w:rFonts w:ascii="MetaNormalLF-Roman" w:hAnsi="MetaNormalLF-Roman"/>
              <w:sz w:val="16"/>
            </w:rPr>
          </w:pPr>
          <w:r>
            <w:rPr>
              <w:rFonts w:ascii="MetaNormalLF-Roman" w:hAnsi="MetaNormalLF-Roman"/>
              <w:sz w:val="16"/>
            </w:rPr>
            <w:t>www.destatis.de</w:t>
          </w:r>
        </w:p>
      </w:tc>
      <w:tc>
        <w:tcPr>
          <w:tcW w:w="187" w:type="dxa"/>
          <w:tcBorders>
            <w:top w:val="nil"/>
            <w:left w:val="nil"/>
            <w:bottom w:val="nil"/>
            <w:right w:val="nil"/>
          </w:tcBorders>
        </w:tcPr>
        <w:p w14:paraId="13410043" w14:textId="77777777" w:rsidR="009B03A1" w:rsidRDefault="009B03A1">
          <w:pPr>
            <w:spacing w:after="397" w:line="240" w:lineRule="exact"/>
            <w:rPr>
              <w:rFonts w:ascii="MetaNormalLF-Roman" w:hAnsi="MetaNormalLF-Roman"/>
              <w:sz w:val="16"/>
            </w:rPr>
          </w:pPr>
        </w:p>
      </w:tc>
      <w:tc>
        <w:tcPr>
          <w:tcW w:w="2211" w:type="dxa"/>
          <w:tcBorders>
            <w:top w:val="nil"/>
            <w:left w:val="nil"/>
            <w:bottom w:val="nil"/>
            <w:right w:val="nil"/>
          </w:tcBorders>
        </w:tcPr>
        <w:p w14:paraId="3FB3D74B" w14:textId="77777777" w:rsidR="009B03A1" w:rsidRDefault="009B03A1">
          <w:pPr>
            <w:spacing w:line="240" w:lineRule="exact"/>
            <w:rPr>
              <w:rFonts w:ascii="MetaNormalLF-Roman" w:hAnsi="MetaNormalLF-Roman"/>
              <w:sz w:val="16"/>
            </w:rPr>
          </w:pPr>
          <w:r>
            <w:rPr>
              <w:rFonts w:ascii="MetaNormalLF-Roman" w:hAnsi="MetaNormalLF-Roman"/>
              <w:sz w:val="16"/>
            </w:rPr>
            <w:t>   Servicezeiten:</w:t>
          </w:r>
        </w:p>
        <w:p w14:paraId="715720A0" w14:textId="77777777" w:rsidR="009B03A1" w:rsidRDefault="009B03A1">
          <w:pPr>
            <w:spacing w:line="240" w:lineRule="exact"/>
            <w:rPr>
              <w:rFonts w:ascii="MetaNormalLF-Roman" w:hAnsi="MetaNormalLF-Roman"/>
              <w:sz w:val="16"/>
            </w:rPr>
          </w:pPr>
          <w:r>
            <w:rPr>
              <w:rFonts w:ascii="MetaNormalLF-Roman" w:hAnsi="MetaNormalLF-Roman"/>
              <w:sz w:val="16"/>
            </w:rPr>
            <w:t>   Mo - Do: 8.00 – 17.00 Uhr</w:t>
          </w:r>
        </w:p>
        <w:p w14:paraId="368B85CC" w14:textId="77777777" w:rsidR="009B03A1" w:rsidRDefault="009B03A1">
          <w:pPr>
            <w:spacing w:line="240" w:lineRule="exact"/>
            <w:rPr>
              <w:rFonts w:ascii="MetaNormalLF-Roman" w:hAnsi="MetaNormalLF-Roman"/>
              <w:sz w:val="16"/>
            </w:rPr>
          </w:pPr>
          <w:r>
            <w:rPr>
              <w:rFonts w:ascii="MetaNormalLF-Roman" w:hAnsi="MetaNormalLF-Roman"/>
              <w:sz w:val="16"/>
            </w:rPr>
            <w:t>   Fr: 8.00 – 15.00 Uhr</w:t>
          </w:r>
        </w:p>
      </w:tc>
      <w:tc>
        <w:tcPr>
          <w:tcW w:w="187" w:type="dxa"/>
          <w:tcBorders>
            <w:top w:val="nil"/>
            <w:left w:val="nil"/>
            <w:bottom w:val="nil"/>
            <w:right w:val="nil"/>
          </w:tcBorders>
        </w:tcPr>
        <w:p w14:paraId="2198BDB3" w14:textId="77777777" w:rsidR="009B03A1" w:rsidRDefault="009B03A1">
          <w:pPr>
            <w:spacing w:after="397" w:line="240" w:lineRule="exact"/>
            <w:rPr>
              <w:rFonts w:ascii="MetaNormalLF-Roman" w:hAnsi="MetaNormalLF-Roman"/>
              <w:sz w:val="16"/>
            </w:rPr>
          </w:pPr>
        </w:p>
      </w:tc>
      <w:tc>
        <w:tcPr>
          <w:tcW w:w="2155" w:type="dxa"/>
          <w:tcBorders>
            <w:top w:val="nil"/>
            <w:left w:val="nil"/>
            <w:bottom w:val="nil"/>
            <w:right w:val="nil"/>
          </w:tcBorders>
        </w:tcPr>
        <w:p w14:paraId="7BB246A7" w14:textId="77777777" w:rsidR="009B03A1" w:rsidRDefault="009B03A1">
          <w:pPr>
            <w:spacing w:line="240" w:lineRule="exact"/>
            <w:rPr>
              <w:rFonts w:ascii="MetaNormalLF-Roman" w:hAnsi="MetaNormalLF-Roman"/>
              <w:sz w:val="16"/>
            </w:rPr>
          </w:pPr>
          <w:r>
            <w:rPr>
              <w:rFonts w:ascii="MetaNormalLF-Roman" w:hAnsi="MetaNormalLF-Roman"/>
              <w:sz w:val="16"/>
            </w:rPr>
            <w:t>Postanschrift:</w:t>
          </w:r>
        </w:p>
        <w:p w14:paraId="014D7194" w14:textId="77777777" w:rsidR="0009314F" w:rsidRDefault="0009314F">
          <w:pPr>
            <w:spacing w:line="240" w:lineRule="exact"/>
            <w:rPr>
              <w:rFonts w:ascii="MetaNormalLF-Roman" w:hAnsi="MetaNormalLF-Roman"/>
              <w:sz w:val="16"/>
            </w:rPr>
          </w:pPr>
          <w:r>
            <w:rPr>
              <w:rFonts w:ascii="MetaNormalLF-Roman" w:hAnsi="MetaNormalLF-Roman"/>
              <w:sz w:val="16"/>
            </w:rPr>
            <w:t>Statistisches Bundesamt</w:t>
          </w:r>
        </w:p>
        <w:p w14:paraId="130AE674" w14:textId="77777777" w:rsidR="009B03A1" w:rsidRDefault="009B03A1">
          <w:pPr>
            <w:spacing w:line="240" w:lineRule="exact"/>
            <w:rPr>
              <w:rFonts w:ascii="MetaNormalLF-Roman" w:hAnsi="MetaNormalLF-Roman"/>
              <w:sz w:val="16"/>
            </w:rPr>
          </w:pPr>
          <w:r>
            <w:rPr>
              <w:rFonts w:ascii="MetaNormalLF-Roman" w:hAnsi="MetaNormalLF-Roman"/>
              <w:sz w:val="16"/>
            </w:rPr>
            <w:t>65180 Wiesbaden</w:t>
          </w:r>
        </w:p>
        <w:p w14:paraId="24379FA6" w14:textId="77777777" w:rsidR="009B03A1" w:rsidRDefault="009B03A1">
          <w:pPr>
            <w:spacing w:line="240" w:lineRule="exact"/>
            <w:rPr>
              <w:rFonts w:ascii="MetaNormalLF-Roman" w:hAnsi="MetaNormalLF-Roman"/>
              <w:sz w:val="16"/>
            </w:rPr>
          </w:pPr>
          <w:r>
            <w:rPr>
              <w:rFonts w:ascii="MetaNormalLF-Roman" w:hAnsi="MetaNormalLF-Roman"/>
              <w:sz w:val="16"/>
            </w:rPr>
            <w:t>Deutschland</w:t>
          </w:r>
        </w:p>
      </w:tc>
    </w:tr>
  </w:tbl>
  <w:p w14:paraId="2F56F9E0" w14:textId="77777777" w:rsidR="009B03A1" w:rsidRDefault="009B03A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38172" w14:textId="77777777" w:rsidR="003F207A" w:rsidRDefault="003F207A">
      <w:r>
        <w:separator/>
      </w:r>
    </w:p>
  </w:footnote>
  <w:footnote w:type="continuationSeparator" w:id="0">
    <w:p w14:paraId="2C12FF34" w14:textId="77777777" w:rsidR="003F207A" w:rsidRDefault="003F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023E" w14:textId="4AD047AC" w:rsidR="009B03A1" w:rsidRDefault="009B03A1" w:rsidP="004C5ACD">
    <w:pPr>
      <w:pStyle w:val="berschrift1"/>
      <w:tabs>
        <w:tab w:val="left" w:pos="8546"/>
      </w:tabs>
      <w:spacing w:before="970" w:after="260"/>
      <w:rPr>
        <w:sz w:val="28"/>
      </w:rPr>
    </w:pPr>
    <w:r>
      <w:rPr>
        <w:sz w:val="28"/>
      </w:rPr>
      <w:t xml:space="preserve">Pressemitteilung vom </w:t>
    </w:r>
    <w:r w:rsidR="004C5ACD">
      <w:rPr>
        <w:noProof/>
        <w:sz w:val="28"/>
      </w:rPr>
      <mc:AlternateContent>
        <mc:Choice Requires="wps">
          <w:drawing>
            <wp:anchor distT="0" distB="0" distL="114300" distR="114300" simplePos="0" relativeHeight="251671552" behindDoc="0" locked="0" layoutInCell="1" allowOverlap="1" wp14:anchorId="268DA836" wp14:editId="237AE767">
              <wp:simplePos x="0" y="0"/>
              <wp:positionH relativeFrom="page">
                <wp:posOffset>504190</wp:posOffset>
              </wp:positionH>
              <wp:positionV relativeFrom="page">
                <wp:posOffset>900430</wp:posOffset>
              </wp:positionV>
              <wp:extent cx="6588000" cy="0"/>
              <wp:effectExtent l="0" t="0" r="22860" b="19050"/>
              <wp:wrapNone/>
              <wp:docPr id="30" name="Gerade Verbindung 30"/>
              <wp:cNvGraphicFramePr/>
              <a:graphic xmlns:a="http://schemas.openxmlformats.org/drawingml/2006/main">
                <a:graphicData uri="http://schemas.microsoft.com/office/word/2010/wordprocessingShape">
                  <wps:wsp>
                    <wps:cNvCnPr/>
                    <wps:spPr>
                      <a:xfrm>
                        <a:off x="0" y="0"/>
                        <a:ext cx="6588000" cy="0"/>
                      </a:xfrm>
                      <a:prstGeom prst="line">
                        <a:avLst/>
                      </a:prstGeom>
                      <a:noFill/>
                      <a:ln w="1079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F25321" id="Gerade Verbindung 30"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0.9pt" to="558.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" strokecolor="windowText" strokeweight=".85pt">
              <w10:wrap anchorx="page" anchory="page"/>
            </v:line>
          </w:pict>
        </mc:Fallback>
      </mc:AlternateContent>
    </w:r>
    <w:r w:rsidR="004B6F3E">
      <w:rPr>
        <w:sz w:val="28"/>
      </w:rPr>
      <w:t>30.04.2020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DE0D4" w14:textId="7BBE40F0" w:rsidR="009B03A1" w:rsidRPr="007E6B41" w:rsidRDefault="007E6B41" w:rsidP="00A3705E">
    <w:pPr>
      <w:spacing w:before="970" w:after="260"/>
      <w:rPr>
        <w:rFonts w:ascii="MetaNormalLF-Roman" w:hAnsi="MetaNormalLF-Roman"/>
        <w:sz w:val="28"/>
        <w:szCs w:val="28"/>
      </w:rPr>
    </w:pPr>
    <w:r w:rsidRPr="00F54B8E">
      <w:rPr>
        <w:rFonts w:ascii="MetaNormalLF-Roman" w:hAnsi="MetaNormalLF-Roman"/>
        <w:sz w:val="28"/>
        <w:szCs w:val="28"/>
      </w:rPr>
      <w:t xml:space="preserve">Pressemitteilung vom </w:t>
    </w:r>
    <w:r w:rsidR="00882585">
      <w:rPr>
        <w:rFonts w:ascii="MetaNormalLF-Roman" w:hAnsi="MetaNormalLF-Roman"/>
        <w:sz w:val="28"/>
        <w:szCs w:val="28"/>
      </w:rPr>
      <w:t>30.04.2020</w:t>
    </w:r>
    <w:r w:rsidR="00D70216" w:rsidRPr="00D11681">
      <w:rPr>
        <w:noProof/>
        <w:sz w:val="24"/>
        <w:szCs w:val="24"/>
      </w:rPr>
      <mc:AlternateContent>
        <mc:Choice Requires="wps">
          <w:drawing>
            <wp:anchor distT="0" distB="0" distL="114300" distR="114300" simplePos="0" relativeHeight="251660288" behindDoc="0" locked="0" layoutInCell="0" allowOverlap="1" wp14:anchorId="170F0205" wp14:editId="35CD4A4A">
              <wp:simplePos x="0" y="0"/>
              <wp:positionH relativeFrom="margin">
                <wp:align>left</wp:align>
              </wp:positionH>
              <wp:positionV relativeFrom="page">
                <wp:posOffset>606648</wp:posOffset>
              </wp:positionV>
              <wp:extent cx="1083600" cy="180000"/>
              <wp:effectExtent l="0" t="0" r="2540" b="10795"/>
              <wp:wrapNone/>
              <wp:docPr id="307"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83600" cy="180000"/>
                      </a:xfrm>
                      <a:prstGeom prst="rect">
                        <a:avLst/>
                      </a:prstGeom>
                      <a:noFill/>
                      <a:ln w="9525">
                        <a:noFill/>
                        <a:miter lim="800000"/>
                        <a:headEnd/>
                        <a:tailEnd/>
                      </a:ln>
                    </wps:spPr>
                    <wps:txbx>
                      <w:txbxContent>
                        <w:p w14:paraId="35F452AC" w14:textId="2FFCE880" w:rsidR="00BA49DE" w:rsidRPr="00BE00ED" w:rsidRDefault="00BA49DE" w:rsidP="00BA49DE">
                          <w:pPr>
                            <w:rPr>
                              <w:rFonts w:ascii="MetaNormalLF-Roman" w:hAnsi="MetaNormalLF-Roman"/>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0F0205" id="_x0000_t202" coordsize="21600,21600" o:spt="202" path="m,l,21600r21600,l21600,xe">
              <v:stroke joinstyle="miter"/>
              <v:path gradientshapeok="t" o:connecttype="rect"/>
            </v:shapetype>
            <v:shape id="Textfeld 2" o:spid="_x0000_s1026" type="#_x0000_t202" style="position:absolute;margin-left:0;margin-top:47.75pt;width:85.3pt;height:14.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" o:allowincell="f" filled="f" stroked="f">
              <o:lock v:ext="edit" aspectratio="t"/>
              <v:textbox inset="0,0,0,0">
                <w:txbxContent>
                  <w:p w14:paraId="35F452AC" w14:textId="2FFCE880" w:rsidR="00BA49DE" w:rsidRPr="00BE00ED" w:rsidRDefault="00BA49DE" w:rsidP="00BA49DE">
                    <w:pPr>
                      <w:rPr>
                        <w:rFonts w:ascii="MetaNormalLF-Roman" w:hAnsi="MetaNormalLF-Roman"/>
                        <w:sz w:val="24"/>
                        <w:szCs w:val="24"/>
                      </w:rPr>
                    </w:pPr>
                  </w:p>
                </w:txbxContent>
              </v:textbox>
              <w10:wrap anchorx="margin" anchory="page"/>
            </v:shape>
          </w:pict>
        </mc:Fallback>
      </mc:AlternateContent>
    </w:r>
    <w:r w:rsidR="00D11681">
      <w:rPr>
        <w:noProof/>
        <w:sz w:val="28"/>
      </w:rPr>
      <mc:AlternateContent>
        <mc:Choice Requires="wps">
          <w:drawing>
            <wp:anchor distT="0" distB="0" distL="114300" distR="114300" simplePos="0" relativeHeight="251663360" behindDoc="0" locked="0" layoutInCell="1" allowOverlap="1" wp14:anchorId="03BFF48A" wp14:editId="127E3768">
              <wp:simplePos x="0" y="0"/>
              <wp:positionH relativeFrom="page">
                <wp:posOffset>504190</wp:posOffset>
              </wp:positionH>
              <wp:positionV relativeFrom="page">
                <wp:posOffset>900430</wp:posOffset>
              </wp:positionV>
              <wp:extent cx="6588000" cy="0"/>
              <wp:effectExtent l="0" t="0" r="22860" b="19050"/>
              <wp:wrapNone/>
              <wp:docPr id="5" name="Gerade Verbindung 5"/>
              <wp:cNvGraphicFramePr/>
              <a:graphic xmlns:a="http://schemas.openxmlformats.org/drawingml/2006/main">
                <a:graphicData uri="http://schemas.microsoft.com/office/word/2010/wordprocessingShape">
                  <wps:wsp>
                    <wps:cNvCnPr/>
                    <wps:spPr>
                      <a:xfrm>
                        <a:off x="0" y="0"/>
                        <a:ext cx="6588000" cy="0"/>
                      </a:xfrm>
                      <a:prstGeom prst="line">
                        <a:avLst/>
                      </a:prstGeom>
                      <a:noFill/>
                      <a:ln w="1079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2E5222" id="Gerade Verbindung 5"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0.9pt" to="558.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" strokecolor="windowText" strokeweight=".85pt">
              <w10:wrap anchorx="page" anchory="page"/>
            </v:lin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fmann, Jens (B302)">
    <w15:presenceInfo w15:providerId="None" w15:userId="Hoffmann, Jens (B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A9"/>
    <w:rsid w:val="00030DFB"/>
    <w:rsid w:val="00035BF5"/>
    <w:rsid w:val="000464D1"/>
    <w:rsid w:val="00060ABA"/>
    <w:rsid w:val="00073D81"/>
    <w:rsid w:val="0009314F"/>
    <w:rsid w:val="0009514B"/>
    <w:rsid w:val="000D6C0C"/>
    <w:rsid w:val="00100133"/>
    <w:rsid w:val="00145B1C"/>
    <w:rsid w:val="00150E4C"/>
    <w:rsid w:val="001510A5"/>
    <w:rsid w:val="00174CAF"/>
    <w:rsid w:val="001C1749"/>
    <w:rsid w:val="001D05D5"/>
    <w:rsid w:val="001D06DB"/>
    <w:rsid w:val="001E1FB7"/>
    <w:rsid w:val="001F0190"/>
    <w:rsid w:val="00212952"/>
    <w:rsid w:val="00215869"/>
    <w:rsid w:val="00252F65"/>
    <w:rsid w:val="00263260"/>
    <w:rsid w:val="002A539D"/>
    <w:rsid w:val="002B332C"/>
    <w:rsid w:val="0031503A"/>
    <w:rsid w:val="00325855"/>
    <w:rsid w:val="00340840"/>
    <w:rsid w:val="003409A9"/>
    <w:rsid w:val="003419A9"/>
    <w:rsid w:val="0036159E"/>
    <w:rsid w:val="003618E4"/>
    <w:rsid w:val="0036348C"/>
    <w:rsid w:val="0037569F"/>
    <w:rsid w:val="003802C7"/>
    <w:rsid w:val="003831E6"/>
    <w:rsid w:val="003B69BB"/>
    <w:rsid w:val="003F207A"/>
    <w:rsid w:val="00401F4E"/>
    <w:rsid w:val="00406A17"/>
    <w:rsid w:val="00454B16"/>
    <w:rsid w:val="00466749"/>
    <w:rsid w:val="004B6F3E"/>
    <w:rsid w:val="004C5ACD"/>
    <w:rsid w:val="00524F34"/>
    <w:rsid w:val="00530864"/>
    <w:rsid w:val="005537E2"/>
    <w:rsid w:val="00554A94"/>
    <w:rsid w:val="0057071C"/>
    <w:rsid w:val="005852A7"/>
    <w:rsid w:val="005C0650"/>
    <w:rsid w:val="005C4D02"/>
    <w:rsid w:val="005F1698"/>
    <w:rsid w:val="005F39AC"/>
    <w:rsid w:val="00620A00"/>
    <w:rsid w:val="00656104"/>
    <w:rsid w:val="006604D3"/>
    <w:rsid w:val="006862D4"/>
    <w:rsid w:val="006B1451"/>
    <w:rsid w:val="006F714A"/>
    <w:rsid w:val="00712290"/>
    <w:rsid w:val="00724AA0"/>
    <w:rsid w:val="00753098"/>
    <w:rsid w:val="0078324B"/>
    <w:rsid w:val="007A282D"/>
    <w:rsid w:val="007E6B41"/>
    <w:rsid w:val="008101BD"/>
    <w:rsid w:val="00814579"/>
    <w:rsid w:val="0087463C"/>
    <w:rsid w:val="008773B5"/>
    <w:rsid w:val="00882585"/>
    <w:rsid w:val="008B7206"/>
    <w:rsid w:val="008D057A"/>
    <w:rsid w:val="00903502"/>
    <w:rsid w:val="00904711"/>
    <w:rsid w:val="0091153F"/>
    <w:rsid w:val="009167E5"/>
    <w:rsid w:val="00934939"/>
    <w:rsid w:val="00936786"/>
    <w:rsid w:val="00941BE3"/>
    <w:rsid w:val="00944B9C"/>
    <w:rsid w:val="009B03A1"/>
    <w:rsid w:val="00A02081"/>
    <w:rsid w:val="00A04144"/>
    <w:rsid w:val="00A052D4"/>
    <w:rsid w:val="00A304B9"/>
    <w:rsid w:val="00A3705E"/>
    <w:rsid w:val="00AB4BF5"/>
    <w:rsid w:val="00AC3D33"/>
    <w:rsid w:val="00AF073B"/>
    <w:rsid w:val="00AF28B1"/>
    <w:rsid w:val="00AF4CCE"/>
    <w:rsid w:val="00B30702"/>
    <w:rsid w:val="00B511CD"/>
    <w:rsid w:val="00BA49DE"/>
    <w:rsid w:val="00BB3178"/>
    <w:rsid w:val="00BB7428"/>
    <w:rsid w:val="00BD5ACF"/>
    <w:rsid w:val="00BE00ED"/>
    <w:rsid w:val="00BF0318"/>
    <w:rsid w:val="00C02532"/>
    <w:rsid w:val="00C23FBA"/>
    <w:rsid w:val="00C412C8"/>
    <w:rsid w:val="00C63C29"/>
    <w:rsid w:val="00C93117"/>
    <w:rsid w:val="00CA2627"/>
    <w:rsid w:val="00CA44B7"/>
    <w:rsid w:val="00CA5799"/>
    <w:rsid w:val="00CB5A8E"/>
    <w:rsid w:val="00CC762C"/>
    <w:rsid w:val="00D11681"/>
    <w:rsid w:val="00D15A94"/>
    <w:rsid w:val="00D335CF"/>
    <w:rsid w:val="00D37ED8"/>
    <w:rsid w:val="00D70216"/>
    <w:rsid w:val="00D73689"/>
    <w:rsid w:val="00D77FCA"/>
    <w:rsid w:val="00D854DA"/>
    <w:rsid w:val="00DA2E44"/>
    <w:rsid w:val="00DB2C18"/>
    <w:rsid w:val="00DB713E"/>
    <w:rsid w:val="00DD7A14"/>
    <w:rsid w:val="00DE4C94"/>
    <w:rsid w:val="00DF034D"/>
    <w:rsid w:val="00DF7F79"/>
    <w:rsid w:val="00E56204"/>
    <w:rsid w:val="00E67EA5"/>
    <w:rsid w:val="00E72EAD"/>
    <w:rsid w:val="00E90AC3"/>
    <w:rsid w:val="00EA7C00"/>
    <w:rsid w:val="00EC1495"/>
    <w:rsid w:val="00EC7BF8"/>
    <w:rsid w:val="00ED57F0"/>
    <w:rsid w:val="00ED5E8B"/>
    <w:rsid w:val="00EE7298"/>
    <w:rsid w:val="00F4729E"/>
    <w:rsid w:val="00F54B8E"/>
    <w:rsid w:val="00F60A8C"/>
    <w:rsid w:val="00F760C5"/>
    <w:rsid w:val="00FE2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2E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after="4179"/>
      <w:outlineLvl w:val="0"/>
    </w:pPr>
    <w:rPr>
      <w:rFonts w:ascii="MetaNormalLF-Roman" w:hAnsi="MetaNormalLF-Roman"/>
      <w:sz w:val="24"/>
    </w:rPr>
  </w:style>
  <w:style w:type="paragraph" w:styleId="berschrift2">
    <w:name w:val="heading 2"/>
    <w:basedOn w:val="Standard"/>
    <w:next w:val="Standard"/>
    <w:qFormat/>
    <w:pPr>
      <w:keepNext/>
      <w:spacing w:line="670" w:lineRule="exact"/>
      <w:outlineLvl w:val="1"/>
    </w:pPr>
    <w:rPr>
      <w:rFonts w:ascii="MetaNormalLF-Roman" w:hAnsi="MetaNormalLF-Roman"/>
      <w:sz w:val="5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BA49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9DE"/>
    <w:rPr>
      <w:rFonts w:ascii="Tahoma" w:hAnsi="Tahoma" w:cs="Tahoma"/>
      <w:sz w:val="16"/>
      <w:szCs w:val="16"/>
    </w:rPr>
  </w:style>
  <w:style w:type="character" w:styleId="Kommentarzeichen">
    <w:name w:val="annotation reference"/>
    <w:basedOn w:val="Absatz-Standardschriftart"/>
    <w:uiPriority w:val="99"/>
    <w:semiHidden/>
    <w:unhideWhenUsed/>
    <w:rsid w:val="007A282D"/>
    <w:rPr>
      <w:sz w:val="16"/>
      <w:szCs w:val="16"/>
    </w:rPr>
  </w:style>
  <w:style w:type="paragraph" w:styleId="Kommentartext">
    <w:name w:val="annotation text"/>
    <w:basedOn w:val="Standard"/>
    <w:link w:val="KommentartextZchn"/>
    <w:uiPriority w:val="99"/>
    <w:semiHidden/>
    <w:unhideWhenUsed/>
    <w:rsid w:val="007A282D"/>
  </w:style>
  <w:style w:type="character" w:customStyle="1" w:styleId="KommentartextZchn">
    <w:name w:val="Kommentartext Zchn"/>
    <w:basedOn w:val="Absatz-Standardschriftart"/>
    <w:link w:val="Kommentartext"/>
    <w:uiPriority w:val="99"/>
    <w:semiHidden/>
    <w:rsid w:val="007A282D"/>
  </w:style>
  <w:style w:type="paragraph" w:styleId="Kommentarthema">
    <w:name w:val="annotation subject"/>
    <w:basedOn w:val="Kommentartext"/>
    <w:next w:val="Kommentartext"/>
    <w:link w:val="KommentarthemaZchn"/>
    <w:uiPriority w:val="99"/>
    <w:semiHidden/>
    <w:unhideWhenUsed/>
    <w:rsid w:val="007A282D"/>
    <w:rPr>
      <w:b/>
      <w:bCs/>
    </w:rPr>
  </w:style>
  <w:style w:type="character" w:customStyle="1" w:styleId="KommentarthemaZchn">
    <w:name w:val="Kommentarthema Zchn"/>
    <w:basedOn w:val="KommentartextZchn"/>
    <w:link w:val="Kommentarthema"/>
    <w:uiPriority w:val="99"/>
    <w:semiHidden/>
    <w:rsid w:val="007A282D"/>
    <w:rPr>
      <w:b/>
      <w:bCs/>
    </w:rPr>
  </w:style>
  <w:style w:type="character" w:styleId="BesuchterHyperlink">
    <w:name w:val="FollowedHyperlink"/>
    <w:basedOn w:val="Absatz-Standardschriftart"/>
    <w:uiPriority w:val="99"/>
    <w:semiHidden/>
    <w:unhideWhenUsed/>
    <w:rsid w:val="00D15A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after="4179"/>
      <w:outlineLvl w:val="0"/>
    </w:pPr>
    <w:rPr>
      <w:rFonts w:ascii="MetaNormalLF-Roman" w:hAnsi="MetaNormalLF-Roman"/>
      <w:sz w:val="24"/>
    </w:rPr>
  </w:style>
  <w:style w:type="paragraph" w:styleId="berschrift2">
    <w:name w:val="heading 2"/>
    <w:basedOn w:val="Standard"/>
    <w:next w:val="Standard"/>
    <w:qFormat/>
    <w:pPr>
      <w:keepNext/>
      <w:spacing w:line="670" w:lineRule="exact"/>
      <w:outlineLvl w:val="1"/>
    </w:pPr>
    <w:rPr>
      <w:rFonts w:ascii="MetaNormalLF-Roman" w:hAnsi="MetaNormalLF-Roman"/>
      <w:sz w:val="5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BA49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49DE"/>
    <w:rPr>
      <w:rFonts w:ascii="Tahoma" w:hAnsi="Tahoma" w:cs="Tahoma"/>
      <w:sz w:val="16"/>
      <w:szCs w:val="16"/>
    </w:rPr>
  </w:style>
  <w:style w:type="character" w:styleId="Kommentarzeichen">
    <w:name w:val="annotation reference"/>
    <w:basedOn w:val="Absatz-Standardschriftart"/>
    <w:uiPriority w:val="99"/>
    <w:semiHidden/>
    <w:unhideWhenUsed/>
    <w:rsid w:val="007A282D"/>
    <w:rPr>
      <w:sz w:val="16"/>
      <w:szCs w:val="16"/>
    </w:rPr>
  </w:style>
  <w:style w:type="paragraph" w:styleId="Kommentartext">
    <w:name w:val="annotation text"/>
    <w:basedOn w:val="Standard"/>
    <w:link w:val="KommentartextZchn"/>
    <w:uiPriority w:val="99"/>
    <w:semiHidden/>
    <w:unhideWhenUsed/>
    <w:rsid w:val="007A282D"/>
  </w:style>
  <w:style w:type="character" w:customStyle="1" w:styleId="KommentartextZchn">
    <w:name w:val="Kommentartext Zchn"/>
    <w:basedOn w:val="Absatz-Standardschriftart"/>
    <w:link w:val="Kommentartext"/>
    <w:uiPriority w:val="99"/>
    <w:semiHidden/>
    <w:rsid w:val="007A282D"/>
  </w:style>
  <w:style w:type="paragraph" w:styleId="Kommentarthema">
    <w:name w:val="annotation subject"/>
    <w:basedOn w:val="Kommentartext"/>
    <w:next w:val="Kommentartext"/>
    <w:link w:val="KommentarthemaZchn"/>
    <w:uiPriority w:val="99"/>
    <w:semiHidden/>
    <w:unhideWhenUsed/>
    <w:rsid w:val="007A282D"/>
    <w:rPr>
      <w:b/>
      <w:bCs/>
    </w:rPr>
  </w:style>
  <w:style w:type="character" w:customStyle="1" w:styleId="KommentarthemaZchn">
    <w:name w:val="Kommentarthema Zchn"/>
    <w:basedOn w:val="KommentartextZchn"/>
    <w:link w:val="Kommentarthema"/>
    <w:uiPriority w:val="99"/>
    <w:semiHidden/>
    <w:rsid w:val="007A282D"/>
    <w:rPr>
      <w:b/>
      <w:bCs/>
    </w:rPr>
  </w:style>
  <w:style w:type="character" w:styleId="BesuchterHyperlink">
    <w:name w:val="FollowedHyperlink"/>
    <w:basedOn w:val="Absatz-Standardschriftart"/>
    <w:uiPriority w:val="99"/>
    <w:semiHidden/>
    <w:unhideWhenUsed/>
    <w:rsid w:val="00D15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statis.de/kontak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Home/homepage_no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statis.de/DE/Themen/Gesellschaft-Umwelt/Bevoelkerung/Sterbefaelle-Lebenserwartung/sterbefallzahlen.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8A42-E8D8-47BA-A1DC-2EE18E80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EA5C4EC</Template>
  <TotalTime>0</TotalTime>
  <Pages>3</Pages>
  <Words>656</Words>
  <Characters>4135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STBA</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 Claudia</dc:creator>
  <cp:lastModifiedBy>Rexroth, Ute</cp:lastModifiedBy>
  <cp:revision>2</cp:revision>
  <cp:lastPrinted>2020-04-27T11:57:00Z</cp:lastPrinted>
  <dcterms:created xsi:type="dcterms:W3CDTF">2020-04-30T09:37:00Z</dcterms:created>
  <dcterms:modified xsi:type="dcterms:W3CDTF">2020-04-30T09:37:00Z</dcterms:modified>
</cp:coreProperties>
</file>