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AA1" w:rsidRDefault="00D25AA1" w:rsidP="0003218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726D9" w:rsidRPr="002260C9" w:rsidRDefault="0008142A" w:rsidP="0003218E">
      <w:pPr>
        <w:spacing w:after="0" w:line="240" w:lineRule="auto"/>
        <w:rPr>
          <w:rFonts w:ascii="Arial" w:hAnsi="Arial" w:cs="Arial"/>
          <w:b/>
          <w:szCs w:val="20"/>
        </w:rPr>
      </w:pPr>
      <w:r w:rsidRPr="002260C9">
        <w:rPr>
          <w:rFonts w:ascii="Arial" w:hAnsi="Arial" w:cs="Arial"/>
          <w:b/>
          <w:szCs w:val="20"/>
        </w:rPr>
        <w:t>EINSCHÄTZUNG VON PCR-TESTS AM FLUGHAFEN FÜR INTERNATIONALE EINREISENDE</w:t>
      </w:r>
      <w:r w:rsidR="00770156" w:rsidRPr="002260C9">
        <w:rPr>
          <w:rFonts w:ascii="Arial" w:hAnsi="Arial" w:cs="Arial"/>
          <w:b/>
          <w:szCs w:val="20"/>
        </w:rPr>
        <w:t xml:space="preserve">;  per Email vom </w:t>
      </w:r>
      <w:r w:rsidRPr="002260C9">
        <w:rPr>
          <w:rFonts w:ascii="Arial" w:hAnsi="Arial" w:cs="Arial"/>
          <w:b/>
          <w:szCs w:val="20"/>
        </w:rPr>
        <w:t>04.05.2020</w:t>
      </w:r>
    </w:p>
    <w:p w:rsidR="0003218E" w:rsidRPr="002260C9" w:rsidRDefault="0003218E" w:rsidP="0003218E">
      <w:pPr>
        <w:spacing w:after="0" w:line="240" w:lineRule="auto"/>
        <w:rPr>
          <w:rFonts w:ascii="Arial" w:hAnsi="Arial" w:cs="Arial"/>
        </w:rPr>
      </w:pPr>
    </w:p>
    <w:p w:rsidR="00D036F4" w:rsidRPr="002260C9" w:rsidRDefault="00D036F4" w:rsidP="0003218E">
      <w:pPr>
        <w:spacing w:after="0" w:line="240" w:lineRule="auto"/>
        <w:rPr>
          <w:rFonts w:ascii="Arial" w:hAnsi="Arial" w:cs="Arial"/>
        </w:rPr>
      </w:pPr>
    </w:p>
    <w:p w:rsidR="00BE4845" w:rsidRDefault="008779A4" w:rsidP="00EB775E">
      <w:pPr>
        <w:spacing w:after="0"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  <w:b/>
          <w:iCs/>
          <w:u w:val="single"/>
        </w:rPr>
        <w:t>Hintergrund</w:t>
      </w:r>
    </w:p>
    <w:p w:rsidR="006E60C4" w:rsidRPr="00AA0965" w:rsidRDefault="006E60C4" w:rsidP="006E60C4">
      <w:pPr>
        <w:spacing w:after="0"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Flughäfen sind Orte des möglichen Eintrages von Infektionserregern des Respirationstraktes.</w:t>
      </w:r>
    </w:p>
    <w:p w:rsidR="006E60C4" w:rsidRDefault="006E60C4" w:rsidP="00AA0965">
      <w:pPr>
        <w:spacing w:after="0" w:line="280" w:lineRule="exact"/>
        <w:jc w:val="both"/>
        <w:rPr>
          <w:rFonts w:ascii="Arial" w:hAnsi="Arial" w:cs="Arial"/>
        </w:rPr>
      </w:pPr>
    </w:p>
    <w:p w:rsidR="00945A36" w:rsidRDefault="007F1E78" w:rsidP="00AA0965">
      <w:pPr>
        <w:spacing w:after="0" w:line="28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In</w:t>
      </w:r>
      <w:r w:rsidR="0008142A" w:rsidRPr="0008142A">
        <w:rPr>
          <w:rFonts w:ascii="Arial" w:hAnsi="Arial" w:cs="Arial"/>
        </w:rPr>
        <w:t xml:space="preserve"> der Bundesrepublik besteht seit April 2020 die </w:t>
      </w:r>
      <w:hyperlink r:id="rId9" w:history="1">
        <w:r w:rsidR="0008142A" w:rsidRPr="00116E0D">
          <w:rPr>
            <w:rStyle w:val="Hyperlink"/>
            <w:rFonts w:ascii="Arial" w:hAnsi="Arial" w:cs="Arial"/>
          </w:rPr>
          <w:t>Pflicht zur zweiwöchigen häuslichen Quarantäne</w:t>
        </w:r>
      </w:hyperlink>
      <w:r w:rsidR="0008142A" w:rsidRPr="0008142A">
        <w:rPr>
          <w:rFonts w:ascii="Arial" w:hAnsi="Arial" w:cs="Arial"/>
        </w:rPr>
        <w:t xml:space="preserve"> für Menschen, die nach einem mehrtägigen Auslandsaufenthalt nach Deu</w:t>
      </w:r>
      <w:r w:rsidR="0008142A">
        <w:rPr>
          <w:rFonts w:ascii="Arial" w:hAnsi="Arial" w:cs="Arial"/>
        </w:rPr>
        <w:t>tschland ein- oder zurückreisen</w:t>
      </w:r>
      <w:r>
        <w:rPr>
          <w:rFonts w:ascii="Arial" w:hAnsi="Arial" w:cs="Arial"/>
        </w:rPr>
        <w:t xml:space="preserve">. </w:t>
      </w:r>
      <w:r w:rsidR="00116E0D">
        <w:rPr>
          <w:rFonts w:ascii="Arial" w:hAnsi="Arial" w:cs="Arial"/>
          <w:b/>
        </w:rPr>
        <w:t xml:space="preserve">Seit heute </w:t>
      </w:r>
      <w:r w:rsidR="00DF280D" w:rsidRPr="00F5034D">
        <w:rPr>
          <w:rFonts w:ascii="Arial" w:hAnsi="Arial" w:cs="Arial"/>
          <w:b/>
        </w:rPr>
        <w:t>(4.5.2020</w:t>
      </w:r>
      <w:bookmarkStart w:id="0" w:name="_GoBack"/>
      <w:bookmarkEnd w:id="0"/>
      <w:r w:rsidR="00DF280D" w:rsidRPr="00F5034D">
        <w:rPr>
          <w:rFonts w:ascii="Arial" w:hAnsi="Arial" w:cs="Arial"/>
          <w:b/>
        </w:rPr>
        <w:t>)</w:t>
      </w:r>
      <w:r w:rsidR="00DF280D">
        <w:rPr>
          <w:rFonts w:ascii="Arial" w:hAnsi="Arial" w:cs="Arial"/>
          <w:b/>
        </w:rPr>
        <w:t xml:space="preserve"> </w:t>
      </w:r>
      <w:r w:rsidR="00116E0D">
        <w:rPr>
          <w:rFonts w:ascii="Arial" w:hAnsi="Arial" w:cs="Arial"/>
          <w:b/>
        </w:rPr>
        <w:t xml:space="preserve">besteht </w:t>
      </w:r>
      <w:r>
        <w:rPr>
          <w:rFonts w:ascii="Arial" w:hAnsi="Arial" w:cs="Arial"/>
          <w:b/>
        </w:rPr>
        <w:t xml:space="preserve">in Österreich </w:t>
      </w:r>
      <w:r w:rsidR="00116E0D">
        <w:rPr>
          <w:rFonts w:ascii="Arial" w:hAnsi="Arial" w:cs="Arial"/>
          <w:b/>
        </w:rPr>
        <w:t>eine Regelung, nach der für internationale Einreisende die Quarantänepflicht entfalle, wenn eine bei Einreise durchgeführte PCR (</w:t>
      </w:r>
      <w:proofErr w:type="spellStart"/>
      <w:r w:rsidR="00116E0D">
        <w:rPr>
          <w:rFonts w:ascii="Arial" w:hAnsi="Arial" w:cs="Arial"/>
          <w:b/>
        </w:rPr>
        <w:t>Abstrichentnahme</w:t>
      </w:r>
      <w:proofErr w:type="spellEnd"/>
      <w:r w:rsidR="00116E0D">
        <w:rPr>
          <w:rFonts w:ascii="Arial" w:hAnsi="Arial" w:cs="Arial"/>
          <w:b/>
        </w:rPr>
        <w:t xml:space="preserve"> am Wiener Flughafen)  negativ ausfalle</w:t>
      </w:r>
      <w:r w:rsidR="00770156">
        <w:rPr>
          <w:rFonts w:ascii="Arial" w:hAnsi="Arial" w:cs="Arial"/>
          <w:b/>
        </w:rPr>
        <w:t>.</w:t>
      </w:r>
      <w:r w:rsidR="00116E0D" w:rsidRPr="00116E0D">
        <w:rPr>
          <w:rFonts w:ascii="Arial" w:hAnsi="Arial" w:cs="Arial"/>
          <w:b/>
        </w:rPr>
        <w:t xml:space="preserve"> </w:t>
      </w:r>
      <w:r w:rsidR="00116E0D">
        <w:rPr>
          <w:rFonts w:ascii="Arial" w:hAnsi="Arial" w:cs="Arial"/>
          <w:b/>
        </w:rPr>
        <w:t>Angefragt wird nun, ob diese Regelung auch in Deutschland praktikabel sei.</w:t>
      </w:r>
    </w:p>
    <w:p w:rsidR="004D4970" w:rsidRDefault="004D4970" w:rsidP="00AA0965">
      <w:pPr>
        <w:spacing w:after="0" w:line="280" w:lineRule="exact"/>
        <w:jc w:val="both"/>
        <w:rPr>
          <w:rFonts w:ascii="Arial" w:hAnsi="Arial" w:cs="Arial"/>
          <w:b/>
        </w:rPr>
      </w:pPr>
    </w:p>
    <w:p w:rsidR="00D036F4" w:rsidRDefault="00D036F4" w:rsidP="008726D9">
      <w:pPr>
        <w:spacing w:after="0" w:line="320" w:lineRule="exact"/>
        <w:jc w:val="both"/>
        <w:rPr>
          <w:rFonts w:ascii="Arial" w:hAnsi="Arial" w:cs="Arial"/>
          <w:b/>
          <w:u w:val="single"/>
        </w:rPr>
      </w:pPr>
    </w:p>
    <w:p w:rsidR="008726D9" w:rsidRPr="00A3275C" w:rsidRDefault="008726D9" w:rsidP="008726D9">
      <w:pPr>
        <w:spacing w:after="0" w:line="320" w:lineRule="exact"/>
        <w:jc w:val="both"/>
        <w:rPr>
          <w:rFonts w:ascii="Arial" w:hAnsi="Arial" w:cs="Arial"/>
          <w:u w:val="single"/>
        </w:rPr>
      </w:pPr>
      <w:r w:rsidRPr="00A3275C">
        <w:rPr>
          <w:rFonts w:ascii="Arial" w:hAnsi="Arial" w:cs="Arial"/>
          <w:b/>
          <w:u w:val="single"/>
        </w:rPr>
        <w:t>Bewertung</w:t>
      </w:r>
      <w:r w:rsidR="00997E71">
        <w:rPr>
          <w:rFonts w:ascii="Arial" w:hAnsi="Arial" w:cs="Arial"/>
          <w:u w:val="single"/>
        </w:rPr>
        <w:t>.</w:t>
      </w:r>
    </w:p>
    <w:p w:rsidR="00633755" w:rsidRDefault="00633755" w:rsidP="0008142A">
      <w:pPr>
        <w:pStyle w:val="Listenabsatz"/>
        <w:numPr>
          <w:ilvl w:val="0"/>
          <w:numId w:val="3"/>
        </w:numPr>
        <w:spacing w:after="0" w:line="280" w:lineRule="exact"/>
        <w:jc w:val="both"/>
        <w:rPr>
          <w:rFonts w:ascii="Arial" w:hAnsi="Arial" w:cs="Arial"/>
        </w:rPr>
      </w:pPr>
      <w:r w:rsidRPr="00633755">
        <w:rPr>
          <w:rFonts w:ascii="Arial" w:hAnsi="Arial" w:cs="Arial"/>
        </w:rPr>
        <w:t xml:space="preserve">Man muss </w:t>
      </w:r>
      <w:r w:rsidR="00DA4F72">
        <w:rPr>
          <w:rFonts w:ascii="Arial" w:hAnsi="Arial" w:cs="Arial"/>
        </w:rPr>
        <w:t xml:space="preserve">für die </w:t>
      </w:r>
      <w:r w:rsidR="00DA4F72" w:rsidRPr="00633755">
        <w:rPr>
          <w:rFonts w:ascii="Arial" w:hAnsi="Arial" w:cs="Arial"/>
        </w:rPr>
        <w:t xml:space="preserve">PCR von Nasopharynx-Abstrichen </w:t>
      </w:r>
      <w:r w:rsidR="00DA4F72">
        <w:rPr>
          <w:rFonts w:ascii="Arial" w:hAnsi="Arial" w:cs="Arial"/>
        </w:rPr>
        <w:t>von einem</w:t>
      </w:r>
      <w:r w:rsidR="000F2DA3" w:rsidRPr="00633755">
        <w:rPr>
          <w:rFonts w:ascii="Arial" w:hAnsi="Arial" w:cs="Arial"/>
        </w:rPr>
        <w:t xml:space="preserve"> negative</w:t>
      </w:r>
      <w:r w:rsidR="00DA4F72">
        <w:rPr>
          <w:rFonts w:ascii="Arial" w:hAnsi="Arial" w:cs="Arial"/>
        </w:rPr>
        <w:t>n</w:t>
      </w:r>
      <w:r w:rsidR="000F2DA3" w:rsidRPr="00633755">
        <w:rPr>
          <w:rFonts w:ascii="Arial" w:hAnsi="Arial" w:cs="Arial"/>
        </w:rPr>
        <w:t xml:space="preserve"> prädiktive</w:t>
      </w:r>
      <w:r w:rsidR="00DA4F72">
        <w:rPr>
          <w:rFonts w:ascii="Arial" w:hAnsi="Arial" w:cs="Arial"/>
        </w:rPr>
        <w:t>n</w:t>
      </w:r>
      <w:r w:rsidR="000F2DA3" w:rsidRPr="00633755">
        <w:rPr>
          <w:rFonts w:ascii="Arial" w:hAnsi="Arial" w:cs="Arial"/>
        </w:rPr>
        <w:t xml:space="preserve"> Wert </w:t>
      </w:r>
      <w:r w:rsidR="00DA4F72">
        <w:rPr>
          <w:rFonts w:ascii="Arial" w:hAnsi="Arial" w:cs="Arial"/>
        </w:rPr>
        <w:t>&lt;</w:t>
      </w:r>
      <w:r w:rsidR="000F2DA3" w:rsidRPr="00633755">
        <w:rPr>
          <w:rFonts w:ascii="Arial" w:hAnsi="Arial" w:cs="Arial"/>
        </w:rPr>
        <w:t xml:space="preserve">100% </w:t>
      </w:r>
      <w:r w:rsidR="00DA4F72">
        <w:rPr>
          <w:rFonts w:ascii="Arial" w:hAnsi="Arial" w:cs="Arial"/>
        </w:rPr>
        <w:t>ausgehen</w:t>
      </w:r>
      <w:r w:rsidR="000F2DA3" w:rsidRPr="00633755">
        <w:rPr>
          <w:rFonts w:ascii="Arial" w:hAnsi="Arial" w:cs="Arial"/>
        </w:rPr>
        <w:t xml:space="preserve">. Dies </w:t>
      </w:r>
      <w:r w:rsidR="00DF280D">
        <w:rPr>
          <w:rFonts w:ascii="Arial" w:hAnsi="Arial" w:cs="Arial"/>
        </w:rPr>
        <w:t xml:space="preserve">gilt insbesondere bei ungezielter Indikationsstellung. Ferner hängt das Ergebnis vom Zeitpunkt der Probennahme in Bezug auf die ggf. vorliegende Infektion als auch von der </w:t>
      </w:r>
      <w:proofErr w:type="spellStart"/>
      <w:r w:rsidR="00DF280D">
        <w:rPr>
          <w:rFonts w:ascii="Arial" w:hAnsi="Arial" w:cs="Arial"/>
        </w:rPr>
        <w:t>Abstrichqualität</w:t>
      </w:r>
      <w:proofErr w:type="spellEnd"/>
      <w:r w:rsidR="00DF280D">
        <w:rPr>
          <w:rFonts w:ascii="Arial" w:hAnsi="Arial" w:cs="Arial"/>
        </w:rPr>
        <w:t xml:space="preserve"> und den jeweils durchgeführten Tests ab. Nur das positive Ergebnis lässt weitere Schlüsse zu.</w:t>
      </w:r>
      <w:r w:rsidR="00A556E1">
        <w:rPr>
          <w:rFonts w:ascii="Arial" w:hAnsi="Arial" w:cs="Arial"/>
        </w:rPr>
        <w:t xml:space="preserve"> </w:t>
      </w:r>
      <w:r w:rsidR="00A556E1" w:rsidRPr="008E6DF4">
        <w:rPr>
          <w:rFonts w:ascii="Arial" w:hAnsi="Arial" w:cs="Arial"/>
        </w:rPr>
        <w:t xml:space="preserve">Der negative prädiktive Wert </w:t>
      </w:r>
      <w:r w:rsidR="00A556E1">
        <w:rPr>
          <w:rFonts w:ascii="Arial" w:hAnsi="Arial" w:cs="Arial"/>
        </w:rPr>
        <w:t xml:space="preserve">eines diagnostischen Testes </w:t>
      </w:r>
      <w:r w:rsidR="00A556E1" w:rsidRPr="008E6DF4">
        <w:rPr>
          <w:rFonts w:ascii="Arial" w:hAnsi="Arial" w:cs="Arial"/>
        </w:rPr>
        <w:t>gibt an, wie viele Personen, bei d</w:t>
      </w:r>
      <w:r w:rsidR="00A556E1">
        <w:rPr>
          <w:rFonts w:ascii="Arial" w:hAnsi="Arial" w:cs="Arial"/>
        </w:rPr>
        <w:t>enen der Test negativ ausfiel</w:t>
      </w:r>
      <w:r w:rsidR="00A556E1" w:rsidRPr="008E6DF4">
        <w:rPr>
          <w:rFonts w:ascii="Arial" w:hAnsi="Arial" w:cs="Arial"/>
        </w:rPr>
        <w:t xml:space="preserve">, auch tatsächlich nicht infiziert sind (Verhältnis </w:t>
      </w:r>
      <w:r w:rsidR="00A556E1">
        <w:rPr>
          <w:rFonts w:ascii="Arial" w:hAnsi="Arial" w:cs="Arial"/>
        </w:rPr>
        <w:t>richtig</w:t>
      </w:r>
      <w:r w:rsidR="00A556E1" w:rsidRPr="008E6DF4">
        <w:rPr>
          <w:rFonts w:ascii="Arial" w:hAnsi="Arial" w:cs="Arial"/>
        </w:rPr>
        <w:t xml:space="preserve"> negativ getesteter zur Gesamtzahl nicht infizierter Personen).</w:t>
      </w:r>
      <w:r w:rsidR="00A556E1" w:rsidRPr="00A556E1">
        <w:rPr>
          <w:rFonts w:ascii="Arial" w:hAnsi="Arial" w:cs="Arial"/>
        </w:rPr>
        <w:t xml:space="preserve"> </w:t>
      </w:r>
      <w:r w:rsidR="00A556E1">
        <w:rPr>
          <w:rFonts w:ascii="Arial" w:hAnsi="Arial" w:cs="Arial"/>
        </w:rPr>
        <w:t xml:space="preserve">Eine kürzlich publizierte Metaanalyse von neun Studien beziffert die </w:t>
      </w:r>
      <w:proofErr w:type="spellStart"/>
      <w:r w:rsidR="00A556E1">
        <w:rPr>
          <w:rFonts w:ascii="Arial" w:hAnsi="Arial" w:cs="Arial"/>
        </w:rPr>
        <w:t>gepoolte</w:t>
      </w:r>
      <w:proofErr w:type="spellEnd"/>
      <w:r w:rsidR="00A556E1">
        <w:rPr>
          <w:rFonts w:ascii="Arial" w:hAnsi="Arial" w:cs="Arial"/>
        </w:rPr>
        <w:t xml:space="preserve"> PCR Sensitivität mit 89% [81%, 94%]; für die einzelnen Studien betragen die negativ prädiktiven Werte 93.4-99.9</w:t>
      </w:r>
      <w:proofErr w:type="gramStart"/>
      <w:r w:rsidR="00A556E1">
        <w:rPr>
          <w:rFonts w:ascii="Arial" w:hAnsi="Arial" w:cs="Arial"/>
        </w:rPr>
        <w:t xml:space="preserve">% </w:t>
      </w:r>
      <w:proofErr w:type="gramEnd"/>
      <w:r w:rsidR="00A556E1">
        <w:rPr>
          <w:rStyle w:val="Endnotenzeichen"/>
          <w:rFonts w:ascii="Arial" w:hAnsi="Arial" w:cs="Arial"/>
        </w:rPr>
        <w:endnoteReference w:id="1"/>
      </w:r>
      <w:r w:rsidR="00A556E1">
        <w:rPr>
          <w:rFonts w:ascii="Arial" w:hAnsi="Arial" w:cs="Arial"/>
        </w:rPr>
        <w:t>.</w:t>
      </w:r>
    </w:p>
    <w:p w:rsidR="00A556E1" w:rsidRPr="006E60C4" w:rsidRDefault="00DF280D" w:rsidP="006E60C4">
      <w:pPr>
        <w:pStyle w:val="Listenabsatz"/>
        <w:numPr>
          <w:ilvl w:val="0"/>
          <w:numId w:val="3"/>
        </w:numPr>
        <w:spacing w:after="0" w:line="280" w:lineRule="exact"/>
        <w:jc w:val="both"/>
        <w:rPr>
          <w:rFonts w:ascii="Arial" w:hAnsi="Arial" w:cs="Arial"/>
        </w:rPr>
      </w:pPr>
      <w:r w:rsidRPr="006E60C4">
        <w:rPr>
          <w:rFonts w:ascii="Arial" w:hAnsi="Arial" w:cs="Arial"/>
          <w:b/>
        </w:rPr>
        <w:t>E</w:t>
      </w:r>
      <w:r w:rsidR="00633755" w:rsidRPr="006E60C4">
        <w:rPr>
          <w:rFonts w:ascii="Arial" w:hAnsi="Arial" w:cs="Arial"/>
          <w:b/>
        </w:rPr>
        <w:t xml:space="preserve">in negatives PCR-Ergebnis </w:t>
      </w:r>
      <w:r w:rsidRPr="006E60C4">
        <w:rPr>
          <w:rFonts w:ascii="Arial" w:hAnsi="Arial" w:cs="Arial"/>
          <w:b/>
        </w:rPr>
        <w:t xml:space="preserve">bei </w:t>
      </w:r>
      <w:r w:rsidR="00633755" w:rsidRPr="006E60C4">
        <w:rPr>
          <w:rFonts w:ascii="Arial" w:hAnsi="Arial" w:cs="Arial"/>
          <w:b/>
        </w:rPr>
        <w:t xml:space="preserve">Einreise </w:t>
      </w:r>
      <w:r w:rsidRPr="006E60C4">
        <w:rPr>
          <w:rFonts w:ascii="Arial" w:hAnsi="Arial" w:cs="Arial"/>
          <w:b/>
        </w:rPr>
        <w:t xml:space="preserve">schließt somit </w:t>
      </w:r>
      <w:proofErr w:type="gramStart"/>
      <w:r w:rsidRPr="006E60C4">
        <w:rPr>
          <w:rFonts w:ascii="Arial" w:hAnsi="Arial" w:cs="Arial"/>
          <w:b/>
        </w:rPr>
        <w:t xml:space="preserve">eine bestehende oder in Inkubation befindliche </w:t>
      </w:r>
      <w:r w:rsidR="00633755" w:rsidRPr="006E60C4">
        <w:rPr>
          <w:rFonts w:ascii="Arial" w:hAnsi="Arial" w:cs="Arial"/>
          <w:b/>
        </w:rPr>
        <w:t>SARS-CoV-2 Infektion</w:t>
      </w:r>
      <w:proofErr w:type="gramEnd"/>
      <w:r w:rsidR="00633755" w:rsidRPr="006E60C4">
        <w:rPr>
          <w:rFonts w:ascii="Arial" w:hAnsi="Arial" w:cs="Arial"/>
          <w:b/>
        </w:rPr>
        <w:t xml:space="preserve"> nicht sicher aus</w:t>
      </w:r>
      <w:r w:rsidRPr="006E60C4">
        <w:rPr>
          <w:rFonts w:ascii="Arial" w:hAnsi="Arial" w:cs="Arial"/>
          <w:b/>
        </w:rPr>
        <w:t xml:space="preserve"> und kann die Aufmerksamkeit für das Auftreten von Symptomen nicht ersetzen</w:t>
      </w:r>
      <w:r w:rsidR="00633755" w:rsidRPr="006E60C4">
        <w:rPr>
          <w:rFonts w:ascii="Arial" w:hAnsi="Arial" w:cs="Arial"/>
        </w:rPr>
        <w:t xml:space="preserve">. </w:t>
      </w:r>
      <w:r w:rsidR="00EB6544" w:rsidRPr="006E60C4">
        <w:rPr>
          <w:rFonts w:ascii="Arial" w:hAnsi="Arial" w:cs="Arial"/>
          <w:b/>
        </w:rPr>
        <w:t xml:space="preserve">Unter dem übergeordneten Ziel eines Containments der epidemischen </w:t>
      </w:r>
      <w:r w:rsidR="00DA4F72" w:rsidRPr="006E60C4">
        <w:rPr>
          <w:rFonts w:ascii="Arial" w:hAnsi="Arial" w:cs="Arial"/>
          <w:b/>
        </w:rPr>
        <w:t xml:space="preserve">SARS-CoV-2 </w:t>
      </w:r>
      <w:r w:rsidR="00EB6544" w:rsidRPr="006E60C4">
        <w:rPr>
          <w:rFonts w:ascii="Arial" w:hAnsi="Arial" w:cs="Arial"/>
          <w:b/>
        </w:rPr>
        <w:t xml:space="preserve">Ausbreitung </w:t>
      </w:r>
      <w:r w:rsidR="00DA4F72" w:rsidRPr="006E60C4">
        <w:rPr>
          <w:rFonts w:ascii="Arial" w:hAnsi="Arial" w:cs="Arial"/>
          <w:b/>
        </w:rPr>
        <w:t xml:space="preserve">in Deutschland </w:t>
      </w:r>
      <w:r w:rsidRPr="006E60C4">
        <w:rPr>
          <w:rFonts w:ascii="Arial" w:hAnsi="Arial" w:cs="Arial"/>
          <w:b/>
        </w:rPr>
        <w:t>kann die einmalig durchgeführte PCR</w:t>
      </w:r>
      <w:r w:rsidR="00EB6544" w:rsidRPr="006E60C4">
        <w:rPr>
          <w:rFonts w:ascii="Arial" w:hAnsi="Arial" w:cs="Arial"/>
          <w:b/>
        </w:rPr>
        <w:t xml:space="preserve"> die </w:t>
      </w:r>
      <w:r w:rsidR="00DA4F72" w:rsidRPr="006E60C4">
        <w:rPr>
          <w:rFonts w:ascii="Arial" w:hAnsi="Arial" w:cs="Arial"/>
          <w:b/>
        </w:rPr>
        <w:t xml:space="preserve">Quarantäne nach Einreise </w:t>
      </w:r>
      <w:r w:rsidRPr="006E60C4">
        <w:rPr>
          <w:rFonts w:ascii="Arial" w:hAnsi="Arial" w:cs="Arial"/>
          <w:b/>
        </w:rPr>
        <w:t>nicht ersetzen</w:t>
      </w:r>
      <w:r w:rsidR="00EB6544" w:rsidRPr="006E60C4">
        <w:rPr>
          <w:rFonts w:ascii="Arial" w:hAnsi="Arial" w:cs="Arial"/>
          <w:b/>
        </w:rPr>
        <w:t xml:space="preserve">. </w:t>
      </w:r>
      <w:r w:rsidR="00A556E1" w:rsidRPr="006E60C4">
        <w:rPr>
          <w:rFonts w:ascii="Arial" w:hAnsi="Arial" w:cs="Arial"/>
        </w:rPr>
        <w:t xml:space="preserve">Interessanterweise erfolgt in Südkorea (8 Neuinfektionen, </w:t>
      </w:r>
      <w:proofErr w:type="gramStart"/>
      <w:r w:rsidR="00A556E1" w:rsidRPr="006E60C4">
        <w:rPr>
          <w:rFonts w:ascii="Arial" w:hAnsi="Arial" w:cs="Arial"/>
        </w:rPr>
        <w:t xml:space="preserve">4.5.2020 </w:t>
      </w:r>
      <w:proofErr w:type="gramEnd"/>
      <w:r w:rsidR="00A556E1">
        <w:rPr>
          <w:rStyle w:val="Endnotenzeichen"/>
          <w:rFonts w:ascii="Arial" w:hAnsi="Arial" w:cs="Arial"/>
        </w:rPr>
        <w:endnoteReference w:id="2"/>
      </w:r>
      <w:r w:rsidR="00A556E1" w:rsidRPr="006E60C4">
        <w:rPr>
          <w:rFonts w:ascii="Arial" w:hAnsi="Arial" w:cs="Arial"/>
        </w:rPr>
        <w:t xml:space="preserve">) die PCR-Testung von Einreisenden aus Hochprävalenzgebieten routinemäßig. Die Pflicht zur 14-tägigen Quarantäne aller Einreisenden besteht dabei jedoch in jedem Fall, sowohl bei negativem als auch bei positivem </w:t>
      </w:r>
      <w:proofErr w:type="gramStart"/>
      <w:r w:rsidR="00A556E1" w:rsidRPr="006E60C4">
        <w:rPr>
          <w:rFonts w:ascii="Arial" w:hAnsi="Arial" w:cs="Arial"/>
        </w:rPr>
        <w:t xml:space="preserve">Testergebnis </w:t>
      </w:r>
      <w:proofErr w:type="gramEnd"/>
      <w:r w:rsidR="00A556E1">
        <w:rPr>
          <w:rStyle w:val="Endnotenzeichen"/>
          <w:rFonts w:ascii="Arial" w:hAnsi="Arial" w:cs="Arial"/>
        </w:rPr>
        <w:endnoteReference w:id="3"/>
      </w:r>
      <w:r w:rsidR="00A556E1" w:rsidRPr="006E60C4">
        <w:rPr>
          <w:rFonts w:ascii="Arial" w:hAnsi="Arial" w:cs="Arial"/>
        </w:rPr>
        <w:t xml:space="preserve">. </w:t>
      </w:r>
    </w:p>
    <w:p w:rsidR="008E6DF4" w:rsidRPr="00DF280D" w:rsidRDefault="008E6DF4" w:rsidP="00DF280D">
      <w:pPr>
        <w:spacing w:after="0" w:line="280" w:lineRule="exact"/>
        <w:jc w:val="both"/>
        <w:rPr>
          <w:rFonts w:ascii="Arial" w:hAnsi="Arial" w:cs="Arial"/>
          <w:b/>
        </w:rPr>
      </w:pPr>
    </w:p>
    <w:p w:rsidR="00CF0A4C" w:rsidRDefault="007F1E78" w:rsidP="00EB775E">
      <w:pPr>
        <w:spacing w:after="0"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:rsidR="004F7BFA" w:rsidRDefault="004F7BFA">
      <w:pPr>
        <w:spacing w:after="0" w:line="320" w:lineRule="exact"/>
        <w:jc w:val="both"/>
        <w:rPr>
          <w:rFonts w:ascii="Arial" w:hAnsi="Arial" w:cs="Arial"/>
        </w:rPr>
      </w:pPr>
    </w:p>
    <w:sectPr w:rsidR="004F7BFA" w:rsidSect="00890D12">
      <w:headerReference w:type="default" r:id="rId10"/>
      <w:footerReference w:type="default" r:id="rId11"/>
      <w:pgSz w:w="11906" w:h="16838"/>
      <w:pgMar w:top="1417" w:right="1417" w:bottom="1134" w:left="1417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E09" w:rsidRDefault="00CF0E09" w:rsidP="0003218E">
      <w:pPr>
        <w:spacing w:after="0" w:line="240" w:lineRule="auto"/>
      </w:pPr>
      <w:r>
        <w:separator/>
      </w:r>
    </w:p>
  </w:endnote>
  <w:endnote w:type="continuationSeparator" w:id="0">
    <w:p w:rsidR="00CF0E09" w:rsidRDefault="00CF0E09" w:rsidP="0003218E">
      <w:pPr>
        <w:spacing w:after="0" w:line="240" w:lineRule="auto"/>
      </w:pPr>
      <w:r>
        <w:continuationSeparator/>
      </w:r>
    </w:p>
  </w:endnote>
  <w:endnote w:id="1">
    <w:p w:rsidR="00A556E1" w:rsidRPr="002260C9" w:rsidRDefault="00A556E1" w:rsidP="00A556E1">
      <w:pPr>
        <w:pStyle w:val="Endnotentext"/>
        <w:rPr>
          <w:rFonts w:cstheme="minorHAnsi"/>
          <w:sz w:val="19"/>
          <w:szCs w:val="19"/>
          <w:lang w:val="en-US"/>
        </w:rPr>
      </w:pPr>
      <w:r w:rsidRPr="00DA4F72">
        <w:rPr>
          <w:rStyle w:val="Endnotenzeichen"/>
          <w:rFonts w:cstheme="minorHAnsi"/>
          <w:sz w:val="19"/>
          <w:szCs w:val="19"/>
        </w:rPr>
        <w:endnoteRef/>
      </w:r>
      <w:r w:rsidRPr="002260C9">
        <w:rPr>
          <w:rFonts w:cstheme="minorHAnsi"/>
          <w:sz w:val="19"/>
          <w:szCs w:val="19"/>
          <w:lang w:val="en-US"/>
        </w:rPr>
        <w:t xml:space="preserve"> Kim H, Hong H et al. Diagnostic Performance of CT and Reverse Transcriptase-Polymerase Chain Reaction for Coronavirus Disease 2019: A Meta-Analysis. </w:t>
      </w:r>
      <w:proofErr w:type="gramStart"/>
      <w:r w:rsidRPr="002260C9">
        <w:rPr>
          <w:rFonts w:cstheme="minorHAnsi"/>
          <w:sz w:val="19"/>
          <w:szCs w:val="19"/>
          <w:lang w:val="en-US"/>
        </w:rPr>
        <w:t>Radiology.</w:t>
      </w:r>
      <w:proofErr w:type="gramEnd"/>
      <w:r w:rsidRPr="002260C9">
        <w:rPr>
          <w:rFonts w:cstheme="minorHAnsi"/>
          <w:sz w:val="19"/>
          <w:szCs w:val="19"/>
          <w:lang w:val="en-US"/>
        </w:rPr>
        <w:t xml:space="preserve"> 2020 Apr 17:201343. </w:t>
      </w:r>
      <w:proofErr w:type="spellStart"/>
      <w:proofErr w:type="gramStart"/>
      <w:r w:rsidRPr="002260C9">
        <w:rPr>
          <w:rFonts w:cstheme="minorHAnsi"/>
          <w:sz w:val="19"/>
          <w:szCs w:val="19"/>
          <w:lang w:val="en-US"/>
        </w:rPr>
        <w:t>doi</w:t>
      </w:r>
      <w:proofErr w:type="spellEnd"/>
      <w:proofErr w:type="gramEnd"/>
      <w:r w:rsidRPr="002260C9">
        <w:rPr>
          <w:rFonts w:cstheme="minorHAnsi"/>
          <w:sz w:val="19"/>
          <w:szCs w:val="19"/>
          <w:lang w:val="en-US"/>
        </w:rPr>
        <w:t>: 10.1148/radiol.2020201343.</w:t>
      </w:r>
    </w:p>
  </w:endnote>
  <w:endnote w:id="2">
    <w:p w:rsidR="00A556E1" w:rsidRPr="002260C9" w:rsidRDefault="00A556E1" w:rsidP="00A556E1">
      <w:pPr>
        <w:pStyle w:val="Endnotentext"/>
        <w:rPr>
          <w:lang w:val="en-US"/>
        </w:rPr>
      </w:pPr>
      <w:r>
        <w:rPr>
          <w:rStyle w:val="Endnotenzeichen"/>
        </w:rPr>
        <w:endnoteRef/>
      </w:r>
      <w:r w:rsidRPr="002260C9">
        <w:rPr>
          <w:lang w:val="en-US"/>
        </w:rPr>
        <w:t xml:space="preserve"> https://www.worldometers.info/coronavirus/country/south-korea/</w:t>
      </w:r>
    </w:p>
  </w:endnote>
  <w:endnote w:id="3">
    <w:p w:rsidR="00A556E1" w:rsidRDefault="00A556E1" w:rsidP="00A556E1">
      <w:pPr>
        <w:pStyle w:val="Endnotentext"/>
        <w:rPr>
          <w:lang w:val="en-US"/>
        </w:rPr>
      </w:pPr>
      <w:r>
        <w:rPr>
          <w:rStyle w:val="Endnotenzeichen"/>
        </w:rPr>
        <w:endnoteRef/>
      </w:r>
      <w:r w:rsidR="00CF0E09">
        <w:fldChar w:fldCharType="begin"/>
      </w:r>
      <w:r w:rsidR="00CF0E09" w:rsidRPr="00F5034D">
        <w:rPr>
          <w:lang w:val="en-US"/>
          <w:rPrChange w:id="1" w:author="Mielke, Martin" w:date="2020-05-06T09:04:00Z">
            <w:rPr/>
          </w:rPrChange>
        </w:rPr>
        <w:instrText xml:space="preserve"> HYPERLINK "http://ncov.mohw.go.kr/en/baroView.do?brdId=11&amp;brdGubun=111&amp;dataGubun&amp;ncvContSeq&amp;contSeq&amp;board_id" </w:instrText>
      </w:r>
      <w:r w:rsidR="00CF0E09">
        <w:fldChar w:fldCharType="separate"/>
      </w:r>
      <w:r w:rsidR="000E3B08" w:rsidRPr="007B5A1C">
        <w:rPr>
          <w:rStyle w:val="Hyperlink"/>
          <w:lang w:val="en-US"/>
        </w:rPr>
        <w:t>http://ncov.mohw.go.kr/en/baroView.do?brdId=11&amp;brdGubun=111&amp;dataGubun&amp;ncvContSeq&amp;contSeq&amp;board_id</w:t>
      </w:r>
      <w:r w:rsidR="00CF0E09">
        <w:rPr>
          <w:rStyle w:val="Hyperlink"/>
          <w:lang w:val="en-US"/>
        </w:rPr>
        <w:fldChar w:fldCharType="end"/>
      </w:r>
    </w:p>
    <w:p w:rsidR="000E3B08" w:rsidRDefault="000E3B08" w:rsidP="000E3B08">
      <w:pPr>
        <w:pStyle w:val="Endnotentext"/>
        <w:rPr>
          <w:rFonts w:cstheme="minorHAnsi"/>
          <w:sz w:val="19"/>
          <w:szCs w:val="19"/>
          <w:lang w:val="en-US"/>
        </w:rPr>
      </w:pPr>
      <w:r>
        <w:rPr>
          <w:rStyle w:val="Endnotenzeichen"/>
          <w:rFonts w:cstheme="minorHAnsi"/>
          <w:sz w:val="19"/>
          <w:szCs w:val="19"/>
        </w:rPr>
        <w:endnoteRef/>
      </w:r>
      <w:r>
        <w:rPr>
          <w:rFonts w:cstheme="minorHAnsi"/>
          <w:sz w:val="19"/>
          <w:szCs w:val="19"/>
        </w:rPr>
        <w:t xml:space="preserve"> Xie X, Zhong Z  et al. </w:t>
      </w:r>
      <w:r>
        <w:rPr>
          <w:rFonts w:cstheme="minorHAnsi"/>
          <w:sz w:val="19"/>
          <w:szCs w:val="19"/>
          <w:lang w:val="en-US"/>
        </w:rPr>
        <w:t xml:space="preserve">Chest CT for Typical 2019-nCoV Pneumonia: Relationship to Negative RT-PCR Testing. </w:t>
      </w:r>
      <w:proofErr w:type="gramStart"/>
      <w:r>
        <w:rPr>
          <w:rFonts w:cstheme="minorHAnsi"/>
          <w:sz w:val="19"/>
          <w:szCs w:val="19"/>
          <w:lang w:val="en-US"/>
        </w:rPr>
        <w:t>Radiology 2020.</w:t>
      </w:r>
      <w:proofErr w:type="gramEnd"/>
    </w:p>
    <w:p w:rsidR="000E3B08" w:rsidRDefault="000E3B08" w:rsidP="000E3B08">
      <w:pPr>
        <w:pStyle w:val="Endnotentext"/>
        <w:rPr>
          <w:rFonts w:cstheme="minorHAnsi"/>
          <w:sz w:val="19"/>
          <w:szCs w:val="19"/>
          <w:lang w:val="en-US"/>
        </w:rPr>
      </w:pPr>
      <w:r>
        <w:rPr>
          <w:rStyle w:val="Endnotenzeichen"/>
          <w:rFonts w:cstheme="minorHAnsi"/>
          <w:sz w:val="19"/>
          <w:szCs w:val="19"/>
        </w:rPr>
        <w:endnoteRef/>
      </w:r>
      <w:r>
        <w:rPr>
          <w:rFonts w:cstheme="minorHAnsi"/>
          <w:sz w:val="19"/>
          <w:szCs w:val="19"/>
          <w:lang w:val="en-US"/>
        </w:rPr>
        <w:t xml:space="preserve"> Wang W, Xu Y, Gao R, et al. Detection of SARS-CoV-2 in different types of clinical specimens. </w:t>
      </w:r>
      <w:proofErr w:type="gramStart"/>
      <w:r>
        <w:rPr>
          <w:rFonts w:cstheme="minorHAnsi"/>
          <w:sz w:val="19"/>
          <w:szCs w:val="19"/>
          <w:lang w:val="en-US"/>
        </w:rPr>
        <w:t>JAMA.</w:t>
      </w:r>
      <w:proofErr w:type="gramEnd"/>
      <w:r>
        <w:rPr>
          <w:rFonts w:cstheme="minorHAnsi"/>
          <w:sz w:val="19"/>
          <w:szCs w:val="19"/>
          <w:lang w:val="en-US"/>
        </w:rPr>
        <w:t xml:space="preserve"> 2020.</w:t>
      </w:r>
    </w:p>
    <w:p w:rsidR="000E3B08" w:rsidRDefault="000E3B08" w:rsidP="000E3B08">
      <w:pPr>
        <w:pStyle w:val="Endnotentext"/>
        <w:rPr>
          <w:rFonts w:cstheme="minorHAnsi"/>
          <w:sz w:val="19"/>
          <w:szCs w:val="19"/>
          <w:lang w:val="en-US"/>
        </w:rPr>
      </w:pPr>
      <w:r>
        <w:rPr>
          <w:rStyle w:val="Endnotenzeichen"/>
          <w:rFonts w:cstheme="minorHAnsi"/>
          <w:sz w:val="19"/>
          <w:szCs w:val="19"/>
        </w:rPr>
        <w:endnoteRef/>
      </w:r>
      <w:r>
        <w:rPr>
          <w:rFonts w:cstheme="minorHAnsi"/>
          <w:sz w:val="19"/>
          <w:szCs w:val="19"/>
          <w:lang w:val="en-US"/>
        </w:rPr>
        <w:t xml:space="preserve"> Kim H, Hong H et al. Diagnostic Performance of CT and Reverse Transcriptase-Polymerase Chain Reaction for Coronavirus Disease 2019: A Meta-Analysis. </w:t>
      </w:r>
      <w:proofErr w:type="gramStart"/>
      <w:r>
        <w:rPr>
          <w:rFonts w:cstheme="minorHAnsi"/>
          <w:sz w:val="19"/>
          <w:szCs w:val="19"/>
          <w:lang w:val="en-US"/>
        </w:rPr>
        <w:t>Radiology.</w:t>
      </w:r>
      <w:proofErr w:type="gramEnd"/>
      <w:r>
        <w:rPr>
          <w:rFonts w:cstheme="minorHAnsi"/>
          <w:sz w:val="19"/>
          <w:szCs w:val="19"/>
          <w:lang w:val="en-US"/>
        </w:rPr>
        <w:t xml:space="preserve"> 2020 Apr 17:201343. </w:t>
      </w:r>
      <w:proofErr w:type="spellStart"/>
      <w:proofErr w:type="gramStart"/>
      <w:r>
        <w:rPr>
          <w:rFonts w:cstheme="minorHAnsi"/>
          <w:sz w:val="19"/>
          <w:szCs w:val="19"/>
          <w:lang w:val="en-US"/>
        </w:rPr>
        <w:t>doi</w:t>
      </w:r>
      <w:proofErr w:type="spellEnd"/>
      <w:proofErr w:type="gramEnd"/>
      <w:r>
        <w:rPr>
          <w:rFonts w:cstheme="minorHAnsi"/>
          <w:sz w:val="19"/>
          <w:szCs w:val="19"/>
          <w:lang w:val="en-US"/>
        </w:rPr>
        <w:t>: 10.1148/radiol.2020201343.</w:t>
      </w:r>
    </w:p>
    <w:p w:rsidR="000E3B08" w:rsidRDefault="000E3B08" w:rsidP="000E3B08">
      <w:pPr>
        <w:pStyle w:val="Endnotentext"/>
        <w:rPr>
          <w:lang w:val="en-US"/>
        </w:rPr>
      </w:pPr>
      <w:r>
        <w:rPr>
          <w:rStyle w:val="Endnotenzeichen"/>
        </w:rPr>
        <w:endnoteRef/>
      </w:r>
      <w:r>
        <w:rPr>
          <w:lang w:val="en-US"/>
        </w:rPr>
        <w:t xml:space="preserve"> https://www.worldometers.info/coronavirus/country/south-korea/</w:t>
      </w:r>
    </w:p>
    <w:p w:rsidR="000E3B08" w:rsidRPr="002260C9" w:rsidRDefault="000E3B08" w:rsidP="000E3B08">
      <w:pPr>
        <w:pStyle w:val="Endnotentext"/>
        <w:rPr>
          <w:lang w:val="en-US"/>
        </w:rPr>
      </w:pPr>
      <w:r>
        <w:rPr>
          <w:rStyle w:val="Endnotenzeichen"/>
        </w:rPr>
        <w:endnoteRef/>
      </w:r>
      <w:r>
        <w:rPr>
          <w:lang w:val="en-US"/>
        </w:rPr>
        <w:t>http://ncov.mohw.go.kr/en/baroView.do?brdId=11&amp;brdGubun=111&amp;dataGubun&amp;ncvContSeq&amp;contSeq&amp;board_id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AA1" w:rsidRDefault="00D25AA1">
    <w:pPr>
      <w:pStyle w:val="Fuzeile"/>
    </w:pPr>
  </w:p>
  <w:p w:rsidR="00D25AA1" w:rsidRDefault="00D25AA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E09" w:rsidRDefault="00CF0E09" w:rsidP="0003218E">
      <w:pPr>
        <w:spacing w:after="0" w:line="240" w:lineRule="auto"/>
      </w:pPr>
      <w:r>
        <w:separator/>
      </w:r>
    </w:p>
  </w:footnote>
  <w:footnote w:type="continuationSeparator" w:id="0">
    <w:p w:rsidR="00CF0E09" w:rsidRDefault="00CF0E09" w:rsidP="00032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5920036"/>
      <w:docPartObj>
        <w:docPartGallery w:val="Page Numbers (Top of Page)"/>
        <w:docPartUnique/>
      </w:docPartObj>
    </w:sdtPr>
    <w:sdtEndPr/>
    <w:sdtContent>
      <w:p w:rsidR="00080CEA" w:rsidRDefault="00080CEA" w:rsidP="00890D12">
        <w:pPr>
          <w:pStyle w:val="Kopfzeile"/>
          <w:jc w:val="right"/>
        </w:pPr>
        <w:r w:rsidRPr="00890D12">
          <w:rPr>
            <w:rFonts w:ascii="Arial" w:hAnsi="Arial" w:cs="Arial"/>
          </w:rPr>
          <w:fldChar w:fldCharType="begin"/>
        </w:r>
        <w:r w:rsidRPr="00890D12">
          <w:rPr>
            <w:rFonts w:ascii="Arial" w:hAnsi="Arial" w:cs="Arial"/>
          </w:rPr>
          <w:instrText>PAGE   \* MERGEFORMAT</w:instrText>
        </w:r>
        <w:r w:rsidRPr="00890D12">
          <w:rPr>
            <w:rFonts w:ascii="Arial" w:hAnsi="Arial" w:cs="Arial"/>
          </w:rPr>
          <w:fldChar w:fldCharType="separate"/>
        </w:r>
        <w:r w:rsidR="00F5034D">
          <w:rPr>
            <w:rFonts w:ascii="Arial" w:hAnsi="Arial" w:cs="Arial"/>
            <w:noProof/>
          </w:rPr>
          <w:t>1</w:t>
        </w:r>
        <w:r w:rsidRPr="00890D12">
          <w:rPr>
            <w:rFonts w:ascii="Arial" w:hAnsi="Arial" w:cs="Arial"/>
          </w:rPr>
          <w:fldChar w:fldCharType="end"/>
        </w:r>
      </w:p>
    </w:sdtContent>
  </w:sdt>
  <w:p w:rsidR="00D25AA1" w:rsidRDefault="00D25AA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78D4"/>
    <w:multiLevelType w:val="hybridMultilevel"/>
    <w:tmpl w:val="FC2CB27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412980"/>
    <w:multiLevelType w:val="hybridMultilevel"/>
    <w:tmpl w:val="ADEE048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C36916"/>
    <w:multiLevelType w:val="hybridMultilevel"/>
    <w:tmpl w:val="83B8A02E"/>
    <w:lvl w:ilvl="0" w:tplc="0407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18E"/>
    <w:rsid w:val="000144AF"/>
    <w:rsid w:val="0003218E"/>
    <w:rsid w:val="0003453F"/>
    <w:rsid w:val="000467BA"/>
    <w:rsid w:val="000767F8"/>
    <w:rsid w:val="00080CEA"/>
    <w:rsid w:val="0008142A"/>
    <w:rsid w:val="000A4544"/>
    <w:rsid w:val="000B1339"/>
    <w:rsid w:val="000C521A"/>
    <w:rsid w:val="000D0BD9"/>
    <w:rsid w:val="000E3B08"/>
    <w:rsid w:val="000F2DA3"/>
    <w:rsid w:val="0010133F"/>
    <w:rsid w:val="0011618D"/>
    <w:rsid w:val="00116AA8"/>
    <w:rsid w:val="00116E0D"/>
    <w:rsid w:val="00175F07"/>
    <w:rsid w:val="001A46AC"/>
    <w:rsid w:val="001A7540"/>
    <w:rsid w:val="001B1D9B"/>
    <w:rsid w:val="001B2B7B"/>
    <w:rsid w:val="001B5A93"/>
    <w:rsid w:val="001F4DB2"/>
    <w:rsid w:val="002012A0"/>
    <w:rsid w:val="00204772"/>
    <w:rsid w:val="002260C9"/>
    <w:rsid w:val="00240946"/>
    <w:rsid w:val="00264A38"/>
    <w:rsid w:val="0026581F"/>
    <w:rsid w:val="00277645"/>
    <w:rsid w:val="00277F1C"/>
    <w:rsid w:val="002B1965"/>
    <w:rsid w:val="002C02D4"/>
    <w:rsid w:val="002C2F58"/>
    <w:rsid w:val="002E3E3A"/>
    <w:rsid w:val="003004BC"/>
    <w:rsid w:val="003220B9"/>
    <w:rsid w:val="0040789F"/>
    <w:rsid w:val="00411561"/>
    <w:rsid w:val="00411BBA"/>
    <w:rsid w:val="00432498"/>
    <w:rsid w:val="004341CD"/>
    <w:rsid w:val="00435CD4"/>
    <w:rsid w:val="00437F60"/>
    <w:rsid w:val="004418E1"/>
    <w:rsid w:val="0045759C"/>
    <w:rsid w:val="0046192A"/>
    <w:rsid w:val="00475A22"/>
    <w:rsid w:val="00486D77"/>
    <w:rsid w:val="00486F2A"/>
    <w:rsid w:val="004A7BEE"/>
    <w:rsid w:val="004B7D3D"/>
    <w:rsid w:val="004D4970"/>
    <w:rsid w:val="004E2A7C"/>
    <w:rsid w:val="004F7BFA"/>
    <w:rsid w:val="00513D30"/>
    <w:rsid w:val="00522DA5"/>
    <w:rsid w:val="005314BD"/>
    <w:rsid w:val="00535504"/>
    <w:rsid w:val="00550628"/>
    <w:rsid w:val="00576F93"/>
    <w:rsid w:val="00582B4B"/>
    <w:rsid w:val="0059746A"/>
    <w:rsid w:val="005B7C70"/>
    <w:rsid w:val="005C0B78"/>
    <w:rsid w:val="005C28C2"/>
    <w:rsid w:val="005E54F6"/>
    <w:rsid w:val="005F4089"/>
    <w:rsid w:val="005F774B"/>
    <w:rsid w:val="00602F9A"/>
    <w:rsid w:val="00633755"/>
    <w:rsid w:val="00654D80"/>
    <w:rsid w:val="0068209D"/>
    <w:rsid w:val="006B2282"/>
    <w:rsid w:val="006D47C1"/>
    <w:rsid w:val="006E60C4"/>
    <w:rsid w:val="007203B2"/>
    <w:rsid w:val="00721C8C"/>
    <w:rsid w:val="00770156"/>
    <w:rsid w:val="007859A0"/>
    <w:rsid w:val="007860AC"/>
    <w:rsid w:val="007A222D"/>
    <w:rsid w:val="007B11BC"/>
    <w:rsid w:val="007B54A8"/>
    <w:rsid w:val="007F1E78"/>
    <w:rsid w:val="008229CB"/>
    <w:rsid w:val="00832EA6"/>
    <w:rsid w:val="00835ADF"/>
    <w:rsid w:val="00854138"/>
    <w:rsid w:val="00866466"/>
    <w:rsid w:val="008673D4"/>
    <w:rsid w:val="008726D9"/>
    <w:rsid w:val="008772B1"/>
    <w:rsid w:val="008779A4"/>
    <w:rsid w:val="00881CA8"/>
    <w:rsid w:val="00890D12"/>
    <w:rsid w:val="008915DD"/>
    <w:rsid w:val="008A7A13"/>
    <w:rsid w:val="008B317B"/>
    <w:rsid w:val="008C40F4"/>
    <w:rsid w:val="008E6DF4"/>
    <w:rsid w:val="00917800"/>
    <w:rsid w:val="0094244A"/>
    <w:rsid w:val="00945A36"/>
    <w:rsid w:val="00996C3F"/>
    <w:rsid w:val="00997E71"/>
    <w:rsid w:val="009A459F"/>
    <w:rsid w:val="009C241B"/>
    <w:rsid w:val="009F0E4F"/>
    <w:rsid w:val="009F28CA"/>
    <w:rsid w:val="009F5AC0"/>
    <w:rsid w:val="00A0062A"/>
    <w:rsid w:val="00A07E63"/>
    <w:rsid w:val="00A21B3B"/>
    <w:rsid w:val="00A22DD4"/>
    <w:rsid w:val="00A3275C"/>
    <w:rsid w:val="00A35D79"/>
    <w:rsid w:val="00A53849"/>
    <w:rsid w:val="00A556E1"/>
    <w:rsid w:val="00AA0965"/>
    <w:rsid w:val="00AE6DC4"/>
    <w:rsid w:val="00AF2F4E"/>
    <w:rsid w:val="00B07600"/>
    <w:rsid w:val="00B51B84"/>
    <w:rsid w:val="00B57552"/>
    <w:rsid w:val="00B677DD"/>
    <w:rsid w:val="00B71CE3"/>
    <w:rsid w:val="00B851C1"/>
    <w:rsid w:val="00B85824"/>
    <w:rsid w:val="00B95AAB"/>
    <w:rsid w:val="00BE4845"/>
    <w:rsid w:val="00BF491D"/>
    <w:rsid w:val="00C10B6D"/>
    <w:rsid w:val="00C26985"/>
    <w:rsid w:val="00C814D7"/>
    <w:rsid w:val="00CA73A8"/>
    <w:rsid w:val="00CF0A4C"/>
    <w:rsid w:val="00CF0E09"/>
    <w:rsid w:val="00D036F4"/>
    <w:rsid w:val="00D1197B"/>
    <w:rsid w:val="00D25AA1"/>
    <w:rsid w:val="00D42F96"/>
    <w:rsid w:val="00D52A6A"/>
    <w:rsid w:val="00DA3257"/>
    <w:rsid w:val="00DA4F72"/>
    <w:rsid w:val="00DA5165"/>
    <w:rsid w:val="00DC68CE"/>
    <w:rsid w:val="00DC7C71"/>
    <w:rsid w:val="00DD06E2"/>
    <w:rsid w:val="00DF1190"/>
    <w:rsid w:val="00DF280D"/>
    <w:rsid w:val="00E2725B"/>
    <w:rsid w:val="00E36B5F"/>
    <w:rsid w:val="00E51A69"/>
    <w:rsid w:val="00E64B48"/>
    <w:rsid w:val="00E8156F"/>
    <w:rsid w:val="00E96E33"/>
    <w:rsid w:val="00EB243D"/>
    <w:rsid w:val="00EB4E39"/>
    <w:rsid w:val="00EB6544"/>
    <w:rsid w:val="00EB775E"/>
    <w:rsid w:val="00ED2B14"/>
    <w:rsid w:val="00ED416E"/>
    <w:rsid w:val="00ED5A35"/>
    <w:rsid w:val="00EE17F6"/>
    <w:rsid w:val="00F10114"/>
    <w:rsid w:val="00F21BF5"/>
    <w:rsid w:val="00F34AC0"/>
    <w:rsid w:val="00F5034D"/>
    <w:rsid w:val="00F749D3"/>
    <w:rsid w:val="00F85166"/>
    <w:rsid w:val="00FB21FA"/>
    <w:rsid w:val="00FB2DFB"/>
    <w:rsid w:val="00FD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03218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3218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3218E"/>
    <w:rPr>
      <w:vertAlign w:val="superscript"/>
    </w:rPr>
  </w:style>
  <w:style w:type="paragraph" w:styleId="Listenabsatz">
    <w:name w:val="List Paragraph"/>
    <w:basedOn w:val="Standard"/>
    <w:uiPriority w:val="34"/>
    <w:qFormat/>
    <w:rsid w:val="00C814D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51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1B84"/>
  </w:style>
  <w:style w:type="paragraph" w:styleId="Fuzeile">
    <w:name w:val="footer"/>
    <w:basedOn w:val="Standard"/>
    <w:link w:val="FuzeileZchn"/>
    <w:uiPriority w:val="99"/>
    <w:unhideWhenUsed/>
    <w:rsid w:val="00B51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1B84"/>
  </w:style>
  <w:style w:type="character" w:customStyle="1" w:styleId="tl-document">
    <w:name w:val="tl-document"/>
    <w:basedOn w:val="Absatz-Standardschriftart"/>
    <w:rsid w:val="008772B1"/>
  </w:style>
  <w:style w:type="character" w:styleId="Hyperlink">
    <w:name w:val="Hyperlink"/>
    <w:basedOn w:val="Absatz-Standardschriftart"/>
    <w:uiPriority w:val="99"/>
    <w:unhideWhenUsed/>
    <w:rsid w:val="0094244A"/>
    <w:rPr>
      <w:color w:val="0000FF" w:themeColor="hyperlink"/>
      <w:u w:val="single"/>
    </w:rPr>
  </w:style>
  <w:style w:type="character" w:styleId="Hervorhebung">
    <w:name w:val="Emphasis"/>
    <w:basedOn w:val="Absatz-Standardschriftart"/>
    <w:uiPriority w:val="20"/>
    <w:qFormat/>
    <w:rsid w:val="00832EA6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1A4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E36B5F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E36B5F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E36B5F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2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2B4B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F28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F280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F280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280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F280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03218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3218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3218E"/>
    <w:rPr>
      <w:vertAlign w:val="superscript"/>
    </w:rPr>
  </w:style>
  <w:style w:type="paragraph" w:styleId="Listenabsatz">
    <w:name w:val="List Paragraph"/>
    <w:basedOn w:val="Standard"/>
    <w:uiPriority w:val="34"/>
    <w:qFormat/>
    <w:rsid w:val="00C814D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51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1B84"/>
  </w:style>
  <w:style w:type="paragraph" w:styleId="Fuzeile">
    <w:name w:val="footer"/>
    <w:basedOn w:val="Standard"/>
    <w:link w:val="FuzeileZchn"/>
    <w:uiPriority w:val="99"/>
    <w:unhideWhenUsed/>
    <w:rsid w:val="00B51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1B84"/>
  </w:style>
  <w:style w:type="character" w:customStyle="1" w:styleId="tl-document">
    <w:name w:val="tl-document"/>
    <w:basedOn w:val="Absatz-Standardschriftart"/>
    <w:rsid w:val="008772B1"/>
  </w:style>
  <w:style w:type="character" w:styleId="Hyperlink">
    <w:name w:val="Hyperlink"/>
    <w:basedOn w:val="Absatz-Standardschriftart"/>
    <w:uiPriority w:val="99"/>
    <w:unhideWhenUsed/>
    <w:rsid w:val="0094244A"/>
    <w:rPr>
      <w:color w:val="0000FF" w:themeColor="hyperlink"/>
      <w:u w:val="single"/>
    </w:rPr>
  </w:style>
  <w:style w:type="character" w:styleId="Hervorhebung">
    <w:name w:val="Emphasis"/>
    <w:basedOn w:val="Absatz-Standardschriftart"/>
    <w:uiPriority w:val="20"/>
    <w:qFormat/>
    <w:rsid w:val="00832EA6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1A4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E36B5F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E36B5F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E36B5F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2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2B4B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F28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F280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F280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280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F28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21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mi.bund.de/SharedDocs/pressemitteilungen/DE/2020/04/muster-verordnung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EFB16-1250-48C5-BD07-509A8D91F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2033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Robert Koch-Institut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Oh, Dschin-Je</dc:creator>
  <cp:lastModifiedBy>Mielke, Martin</cp:lastModifiedBy>
  <cp:revision>8</cp:revision>
  <cp:lastPrinted>2020-04-17T11:14:00Z</cp:lastPrinted>
  <dcterms:created xsi:type="dcterms:W3CDTF">2020-05-05T21:19:00Z</dcterms:created>
  <dcterms:modified xsi:type="dcterms:W3CDTF">2020-05-06T07:05:00Z</dcterms:modified>
</cp:coreProperties>
</file>