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9C" w:rsidRPr="00BF3B91" w:rsidRDefault="003314EE">
      <w:pPr>
        <w:pStyle w:val="Titel"/>
        <w:rPr>
          <w:lang w:val="de-DE"/>
        </w:rPr>
      </w:pPr>
      <w:bookmarkStart w:id="0" w:name="_GoBack"/>
      <w:bookmarkEnd w:id="0"/>
      <w:r w:rsidRPr="00BF3B91">
        <w:rPr>
          <w:lang w:val="de-DE"/>
        </w:rPr>
        <w:t>Covid-19 ECDC</w:t>
      </w:r>
    </w:p>
    <w:p w:rsidR="00BF3B91" w:rsidRPr="00FF0A16" w:rsidRDefault="00BF3B91" w:rsidP="00BF3B91">
      <w:pPr>
        <w:pStyle w:val="Textkrper"/>
        <w:rPr>
          <w:b/>
          <w:i/>
          <w:lang w:val="de-DE"/>
        </w:rPr>
      </w:pPr>
      <w:r>
        <w:rPr>
          <w:b/>
          <w:i/>
          <w:lang w:val="de-DE"/>
        </w:rPr>
        <w:t>Fallzahlen für den 11.05.2020 (Datenstand: ECDC 10.05. 10:00; RKI 11.05. 01:00)</w:t>
      </w:r>
    </w:p>
    <w:p w:rsidR="000D4D9C" w:rsidRDefault="003314EE">
      <w:pPr>
        <w:numPr>
          <w:ilvl w:val="0"/>
          <w:numId w:val="2"/>
        </w:numPr>
        <w:rPr>
          <w:lang w:val="de-DE"/>
        </w:rPr>
      </w:pPr>
      <w:r w:rsidRPr="00BF3B91">
        <w:rPr>
          <w:lang w:val="de-DE"/>
        </w:rPr>
        <w:t>Fälle weltweit 3.986.476 (+86.430), davon 278.836 Todesfälle (+4.293); Fall-Verstorbenen-Anteil: 6,99 %.</w:t>
      </w:r>
    </w:p>
    <w:p w:rsidR="00930AF2" w:rsidRDefault="00930AF2" w:rsidP="00930AF2">
      <w:pPr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02D8842F" wp14:editId="5E9061F5">
            <wp:extent cx="5972810" cy="2207895"/>
            <wp:effectExtent l="0" t="0" r="889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F2" w:rsidRDefault="00930AF2" w:rsidP="00930AF2">
      <w:pPr>
        <w:pStyle w:val="Compact"/>
        <w:rPr>
          <w:i/>
          <w:sz w:val="22"/>
          <w:lang w:val="de-DE"/>
        </w:rPr>
      </w:pPr>
      <w:r>
        <w:rPr>
          <w:i/>
          <w:sz w:val="22"/>
          <w:lang w:val="de-DE"/>
        </w:rPr>
        <w:t xml:space="preserve">Verteilung der COVID-19-Fälle weltweit, Stand: 10.05.2020. </w:t>
      </w:r>
    </w:p>
    <w:p w:rsidR="00930AF2" w:rsidRPr="00BE1DFC" w:rsidRDefault="00930AF2" w:rsidP="00930AF2">
      <w:pPr>
        <w:rPr>
          <w:lang w:val="de-DE"/>
        </w:rPr>
      </w:pPr>
      <w:r>
        <w:rPr>
          <w:i/>
          <w:sz w:val="22"/>
          <w:lang w:val="fr-FR"/>
        </w:rPr>
        <w:t xml:space="preserve">Quelle: </w:t>
      </w:r>
      <w:hyperlink r:id="rId9" w:history="1">
        <w:r>
          <w:rPr>
            <w:rStyle w:val="Hyperlink"/>
            <w:u w:val="single"/>
            <w:lang w:val="de-DE"/>
          </w:rPr>
          <w:t>https://www.ecdc.europa.eu/en/geographical-distribution-2019-ncov-cases</w:t>
        </w:r>
      </w:hyperlink>
    </w:p>
    <w:p w:rsidR="00930AF2" w:rsidRPr="00BF3B91" w:rsidRDefault="00930AF2" w:rsidP="00930AF2">
      <w:pPr>
        <w:rPr>
          <w:lang w:val="de-DE"/>
        </w:rPr>
      </w:pPr>
    </w:p>
    <w:p w:rsidR="000D4D9C" w:rsidRPr="00BF3B91" w:rsidRDefault="003314EE">
      <w:pPr>
        <w:numPr>
          <w:ilvl w:val="0"/>
          <w:numId w:val="2"/>
        </w:numPr>
        <w:rPr>
          <w:lang w:val="de-DE"/>
        </w:rPr>
      </w:pPr>
      <w:r w:rsidRPr="00BF3B91">
        <w:rPr>
          <w:lang w:val="de-DE"/>
        </w:rPr>
        <w:t>China (inkl. Hongkong und Macau)</w:t>
      </w:r>
    </w:p>
    <w:p w:rsidR="000D4D9C" w:rsidRPr="00BF3B91" w:rsidRDefault="003314EE">
      <w:pPr>
        <w:pStyle w:val="Compact"/>
        <w:numPr>
          <w:ilvl w:val="1"/>
          <w:numId w:val="3"/>
        </w:numPr>
        <w:rPr>
          <w:lang w:val="de-DE"/>
        </w:rPr>
      </w:pPr>
      <w:r w:rsidRPr="00BF3B91">
        <w:rPr>
          <w:lang w:val="de-DE"/>
        </w:rPr>
        <w:t>83.991 (+15) Fälle (2,11% der Fälle weltweit), davon:</w:t>
      </w:r>
    </w:p>
    <w:p w:rsidR="000D4D9C" w:rsidRDefault="003314EE">
      <w:pPr>
        <w:pStyle w:val="Compact"/>
        <w:numPr>
          <w:ilvl w:val="2"/>
          <w:numId w:val="4"/>
        </w:numPr>
      </w:pPr>
      <w:r>
        <w:t xml:space="preserve">4.637 (+0) </w:t>
      </w:r>
      <w:proofErr w:type="spellStart"/>
      <w:r>
        <w:t>Todesfälle</w:t>
      </w:r>
      <w:proofErr w:type="spellEnd"/>
      <w:r>
        <w:t>; Fall-</w:t>
      </w:r>
      <w:proofErr w:type="spellStart"/>
      <w:r>
        <w:t>Verstorbenen</w:t>
      </w:r>
      <w:proofErr w:type="spellEnd"/>
      <w:r>
        <w:t>-</w:t>
      </w:r>
      <w:proofErr w:type="spellStart"/>
      <w:r>
        <w:t>Anteil</w:t>
      </w:r>
      <w:proofErr w:type="spellEnd"/>
      <w:r>
        <w:t>: 5</w:t>
      </w:r>
      <w:proofErr w:type="gramStart"/>
      <w:r>
        <w:t>,52</w:t>
      </w:r>
      <w:proofErr w:type="gramEnd"/>
      <w:r>
        <w:t xml:space="preserve"> %.</w:t>
      </w:r>
    </w:p>
    <w:p w:rsidR="000D4D9C" w:rsidRPr="00BF3B91" w:rsidRDefault="003314EE">
      <w:pPr>
        <w:numPr>
          <w:ilvl w:val="0"/>
          <w:numId w:val="2"/>
        </w:numPr>
        <w:rPr>
          <w:lang w:val="de-DE"/>
        </w:rPr>
      </w:pPr>
      <w:r w:rsidRPr="00BF3B91">
        <w:rPr>
          <w:lang w:val="de-DE"/>
        </w:rPr>
        <w:t>International (ohne China, mit Taiwan):</w:t>
      </w:r>
    </w:p>
    <w:p w:rsidR="000D4D9C" w:rsidRDefault="003314EE">
      <w:pPr>
        <w:pStyle w:val="Compact"/>
        <w:numPr>
          <w:ilvl w:val="1"/>
          <w:numId w:val="5"/>
        </w:numPr>
      </w:pPr>
      <w:r>
        <w:t xml:space="preserve">208 </w:t>
      </w:r>
      <w:proofErr w:type="spellStart"/>
      <w:r>
        <w:t>Länder</w:t>
      </w:r>
      <w:proofErr w:type="spellEnd"/>
      <w:r>
        <w:t xml:space="preserve"> und </w:t>
      </w:r>
      <w:proofErr w:type="spellStart"/>
      <w:r>
        <w:t>Gebiete</w:t>
      </w:r>
      <w:proofErr w:type="spellEnd"/>
    </w:p>
    <w:p w:rsidR="000D4D9C" w:rsidRDefault="003314EE">
      <w:pPr>
        <w:pStyle w:val="Compact"/>
        <w:numPr>
          <w:ilvl w:val="1"/>
          <w:numId w:val="5"/>
        </w:numPr>
      </w:pPr>
      <w:r>
        <w:t>3.902.485 (+86.415) Fälle, davon:</w:t>
      </w:r>
    </w:p>
    <w:p w:rsidR="000D4D9C" w:rsidRDefault="003314EE">
      <w:pPr>
        <w:pStyle w:val="Compact"/>
        <w:numPr>
          <w:ilvl w:val="2"/>
          <w:numId w:val="6"/>
        </w:numPr>
      </w:pPr>
      <w:r>
        <w:t>274.199 (+4.293) Todesfälle; Fall-Verstorbenen-Anteil: 7,03 %.</w:t>
      </w:r>
    </w:p>
    <w:p w:rsidR="000D4D9C" w:rsidRDefault="003314EE">
      <w:pPr>
        <w:pStyle w:val="Compact"/>
        <w:numPr>
          <w:ilvl w:val="1"/>
          <w:numId w:val="5"/>
        </w:numPr>
      </w:pPr>
      <w:r>
        <w:t>Vereinigte Staaten 1.309.541 (33,56%) Fälle und 78.794 Todesfälle</w:t>
      </w:r>
    </w:p>
    <w:p w:rsidR="000D4D9C" w:rsidRDefault="003314EE">
      <w:pPr>
        <w:pStyle w:val="Compact"/>
        <w:numPr>
          <w:ilvl w:val="1"/>
          <w:numId w:val="5"/>
        </w:numPr>
      </w:pPr>
      <w:r>
        <w:t>Spanien 223.578 (5,73%) Fälle und 26.478 Todesfälle</w:t>
      </w:r>
    </w:p>
    <w:p w:rsidR="000D4D9C" w:rsidRDefault="003314EE">
      <w:pPr>
        <w:pStyle w:val="Compact"/>
        <w:numPr>
          <w:ilvl w:val="1"/>
          <w:numId w:val="5"/>
        </w:numPr>
      </w:pPr>
      <w:r>
        <w:t>Italien 218.268 (5,59%) Fälle und 30.395 Todesfälle</w:t>
      </w:r>
    </w:p>
    <w:p w:rsidR="000D4D9C" w:rsidRDefault="003314EE">
      <w:pPr>
        <w:pStyle w:val="Compact"/>
        <w:numPr>
          <w:ilvl w:val="1"/>
          <w:numId w:val="5"/>
        </w:numPr>
      </w:pPr>
      <w:r>
        <w:t>Vereinigtes Königreich 215.260 (5,52%) Fälle und 31.587 Todesfälle</w:t>
      </w:r>
    </w:p>
    <w:p w:rsidR="000D4D9C" w:rsidRDefault="003314EE">
      <w:pPr>
        <w:pStyle w:val="Compact"/>
        <w:numPr>
          <w:ilvl w:val="1"/>
          <w:numId w:val="5"/>
        </w:numPr>
      </w:pPr>
      <w:r>
        <w:t xml:space="preserve">Russische </w:t>
      </w:r>
      <w:proofErr w:type="spellStart"/>
      <w:r>
        <w:t>Föderation</w:t>
      </w:r>
      <w:proofErr w:type="spellEnd"/>
      <w:r>
        <w:t xml:space="preserve"> 198.676 (5</w:t>
      </w:r>
      <w:proofErr w:type="gramStart"/>
      <w:r>
        <w:t>,09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1.827 </w:t>
      </w:r>
      <w:proofErr w:type="spellStart"/>
      <w:r>
        <w:t>Todesfälle</w:t>
      </w:r>
      <w:proofErr w:type="spellEnd"/>
    </w:p>
    <w:p w:rsidR="00930AF2" w:rsidRDefault="00930AF2" w:rsidP="00930AF2">
      <w:pPr>
        <w:pStyle w:val="Compact"/>
      </w:pPr>
      <w:r>
        <w:rPr>
          <w:noProof/>
          <w:lang w:val="de-DE" w:eastAsia="de-DE"/>
        </w:rPr>
        <w:lastRenderedPageBreak/>
        <w:drawing>
          <wp:inline distT="0" distB="0" distL="0" distR="0" wp14:anchorId="43449225" wp14:editId="3B4174EE">
            <wp:extent cx="5972810" cy="4109720"/>
            <wp:effectExtent l="0" t="0" r="889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F2" w:rsidRDefault="00930AF2" w:rsidP="00930AF2">
      <w:pPr>
        <w:pStyle w:val="Compact"/>
      </w:pPr>
      <w:r>
        <w:rPr>
          <w:noProof/>
          <w:lang w:val="de-DE" w:eastAsia="de-DE"/>
        </w:rPr>
        <w:drawing>
          <wp:inline distT="0" distB="0" distL="0" distR="0" wp14:anchorId="74E24A43" wp14:editId="2B1A657A">
            <wp:extent cx="5972810" cy="4095750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F2" w:rsidRDefault="00930AF2" w:rsidP="00930AF2">
      <w:pPr>
        <w:pStyle w:val="Compact"/>
        <w:rPr>
          <w:i/>
          <w:sz w:val="22"/>
          <w:lang w:val="de-DE"/>
        </w:rPr>
      </w:pPr>
      <w:r>
        <w:rPr>
          <w:i/>
          <w:sz w:val="22"/>
          <w:lang w:val="de-DE"/>
        </w:rPr>
        <w:lastRenderedPageBreak/>
        <w:t>Verteilung der COVID-19 Fälle in den am stärksten betroffenen Ländern außerhalb von China mit über 2500 neuen Fällen (oben) und mit über 250 neuen Fällen (unten). Der exponentielle Trend über die letzten 7 Tage ist als schwarze Linie dargestellt. Die Länder sind jeweils alphabetisch sortiert.</w:t>
      </w:r>
    </w:p>
    <w:p w:rsidR="00930AF2" w:rsidRDefault="00930AF2" w:rsidP="00930AF2">
      <w:pPr>
        <w:pStyle w:val="Compact"/>
        <w:rPr>
          <w:i/>
          <w:sz w:val="22"/>
          <w:lang w:val="de-DE"/>
        </w:rPr>
      </w:pPr>
      <w:r w:rsidRPr="00D42736">
        <w:rPr>
          <w:i/>
          <w:sz w:val="22"/>
          <w:lang w:val="de-DE"/>
        </w:rPr>
        <w:t>Dat</w:t>
      </w:r>
      <w:r>
        <w:rPr>
          <w:i/>
          <w:sz w:val="22"/>
          <w:lang w:val="de-DE"/>
        </w:rPr>
        <w:t>enquelle: Johns Hopkins CSSU,11.05</w:t>
      </w:r>
      <w:r w:rsidRPr="00D42736">
        <w:rPr>
          <w:i/>
          <w:sz w:val="22"/>
          <w:lang w:val="de-DE"/>
        </w:rPr>
        <w:t>.2020 (01:00)</w:t>
      </w:r>
    </w:p>
    <w:p w:rsidR="00930AF2" w:rsidRPr="00930AF2" w:rsidRDefault="00930AF2" w:rsidP="00930AF2">
      <w:pPr>
        <w:pStyle w:val="Compact"/>
        <w:rPr>
          <w:lang w:val="de-DE"/>
        </w:rPr>
      </w:pPr>
    </w:p>
    <w:p w:rsidR="000D4D9C" w:rsidRPr="00BF3B91" w:rsidRDefault="003314EE">
      <w:pPr>
        <w:numPr>
          <w:ilvl w:val="0"/>
          <w:numId w:val="2"/>
        </w:numPr>
        <w:rPr>
          <w:lang w:val="de-DE"/>
        </w:rPr>
      </w:pPr>
      <w:r w:rsidRPr="00BF3B91">
        <w:rPr>
          <w:lang w:val="de-DE"/>
        </w:rPr>
        <w:t>Europa (EU/EWR und UK):</w:t>
      </w:r>
    </w:p>
    <w:p w:rsidR="000D4D9C" w:rsidRDefault="003314EE">
      <w:pPr>
        <w:pStyle w:val="Compact"/>
        <w:numPr>
          <w:ilvl w:val="1"/>
          <w:numId w:val="7"/>
        </w:numPr>
      </w:pPr>
      <w:r>
        <w:t xml:space="preserve">1.239.785 (+8.757) </w:t>
      </w:r>
      <w:proofErr w:type="spellStart"/>
      <w:r>
        <w:t>Fälle</w:t>
      </w:r>
      <w:proofErr w:type="spellEnd"/>
      <w:r>
        <w:t xml:space="preserve">, </w:t>
      </w:r>
      <w:proofErr w:type="spellStart"/>
      <w:r>
        <w:t>davon</w:t>
      </w:r>
      <w:proofErr w:type="spellEnd"/>
      <w:r>
        <w:t>:</w:t>
      </w:r>
    </w:p>
    <w:p w:rsidR="000D4D9C" w:rsidRDefault="003314EE">
      <w:pPr>
        <w:pStyle w:val="Compact"/>
        <w:numPr>
          <w:ilvl w:val="2"/>
          <w:numId w:val="8"/>
        </w:numPr>
      </w:pPr>
      <w:r>
        <w:t>146.722 (+908) Todesfälle; Fall-Verstorbenen-Anteil: 11,83 %.</w:t>
      </w:r>
    </w:p>
    <w:p w:rsidR="000D4D9C" w:rsidRDefault="003314EE">
      <w:pPr>
        <w:pStyle w:val="Compact"/>
        <w:numPr>
          <w:ilvl w:val="1"/>
          <w:numId w:val="7"/>
        </w:numPr>
      </w:pPr>
      <w:r>
        <w:t>Spanien 223.578 (18,03%) Fälle und 26.478 Todesfälle</w:t>
      </w:r>
    </w:p>
    <w:p w:rsidR="000D4D9C" w:rsidRDefault="003314EE">
      <w:pPr>
        <w:pStyle w:val="Compact"/>
        <w:numPr>
          <w:ilvl w:val="1"/>
          <w:numId w:val="7"/>
        </w:numPr>
      </w:pPr>
      <w:r>
        <w:t>Italien 218.268 (17,61%) Fälle und 30.395 Todesfälle</w:t>
      </w:r>
    </w:p>
    <w:p w:rsidR="000D4D9C" w:rsidRDefault="003314EE">
      <w:pPr>
        <w:pStyle w:val="Compact"/>
        <w:numPr>
          <w:ilvl w:val="1"/>
          <w:numId w:val="7"/>
        </w:numPr>
      </w:pPr>
      <w:r>
        <w:t>Vereinigtes Königreich 215.260 (17,36%) Fälle und 31.587 Todesfälle</w:t>
      </w:r>
    </w:p>
    <w:p w:rsidR="000D4D9C" w:rsidRDefault="003314EE">
      <w:pPr>
        <w:pStyle w:val="Compact"/>
        <w:numPr>
          <w:ilvl w:val="1"/>
          <w:numId w:val="7"/>
        </w:numPr>
      </w:pPr>
      <w:r>
        <w:t>Deutschland 169.575 (13,68%) Fälle und 7.417 Todesfälle</w:t>
      </w:r>
    </w:p>
    <w:p w:rsidR="000D4D9C" w:rsidRDefault="003314EE">
      <w:pPr>
        <w:pStyle w:val="Compact"/>
        <w:numPr>
          <w:ilvl w:val="1"/>
          <w:numId w:val="7"/>
        </w:numPr>
      </w:pPr>
      <w:proofErr w:type="spellStart"/>
      <w:r>
        <w:t>Frankreich</w:t>
      </w:r>
      <w:proofErr w:type="spellEnd"/>
      <w:r>
        <w:t xml:space="preserve"> 138.854 (11</w:t>
      </w:r>
      <w:proofErr w:type="gramStart"/>
      <w:r>
        <w:t>,2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26.310 </w:t>
      </w:r>
      <w:proofErr w:type="spellStart"/>
      <w:r>
        <w:t>Todesfälle</w:t>
      </w:r>
      <w:proofErr w:type="spellEnd"/>
    </w:p>
    <w:p w:rsidR="00930AF2" w:rsidRDefault="00930AF2" w:rsidP="00930AF2">
      <w:pPr>
        <w:pStyle w:val="Compact"/>
      </w:pPr>
    </w:p>
    <w:p w:rsidR="00930AF2" w:rsidRDefault="00930AF2" w:rsidP="00930AF2">
      <w:pPr>
        <w:pStyle w:val="Compact"/>
      </w:pPr>
      <w:r>
        <w:rPr>
          <w:noProof/>
          <w:lang w:val="de-DE" w:eastAsia="de-DE"/>
        </w:rPr>
        <w:drawing>
          <wp:inline distT="0" distB="0" distL="0" distR="0" wp14:anchorId="4A3FCE3D" wp14:editId="4935B661">
            <wp:extent cx="5972810" cy="3234690"/>
            <wp:effectExtent l="0" t="0" r="889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F2" w:rsidRDefault="00930AF2" w:rsidP="00930AF2">
      <w:pPr>
        <w:pStyle w:val="Compact"/>
        <w:rPr>
          <w:i/>
          <w:sz w:val="22"/>
          <w:lang w:val="de-DE"/>
        </w:rPr>
      </w:pPr>
      <w:r>
        <w:rPr>
          <w:i/>
          <w:sz w:val="22"/>
          <w:lang w:val="de-DE"/>
        </w:rPr>
        <w:t>Verteilung der im Labor bestätigten Fälle von COVID-19 in der EU/EWR und im Vereinigten Königreich, Stand: 10.05.2020</w:t>
      </w:r>
    </w:p>
    <w:p w:rsidR="00930AF2" w:rsidRDefault="00930AF2" w:rsidP="00930AF2">
      <w:pPr>
        <w:pStyle w:val="Compact"/>
        <w:rPr>
          <w:lang w:val="de-DE"/>
        </w:rPr>
      </w:pPr>
      <w:r>
        <w:rPr>
          <w:i/>
          <w:sz w:val="22"/>
          <w:lang w:val="fr-FR"/>
        </w:rPr>
        <w:t xml:space="preserve">Quelle: </w:t>
      </w:r>
      <w:hyperlink r:id="rId13" w:history="1">
        <w:r>
          <w:rPr>
            <w:rStyle w:val="Hyperlink"/>
            <w:i/>
            <w:sz w:val="22"/>
            <w:u w:val="single"/>
            <w:lang w:val="fr-FR"/>
          </w:rPr>
          <w:t>https://www.ecdc.europa.eu/en/cases-2019-ncov-eueea</w:t>
        </w:r>
      </w:hyperlink>
    </w:p>
    <w:p w:rsidR="00930AF2" w:rsidRPr="00930AF2" w:rsidRDefault="00930AF2" w:rsidP="00930AF2">
      <w:pPr>
        <w:pStyle w:val="Compact"/>
        <w:rPr>
          <w:lang w:val="de-DE"/>
        </w:rPr>
      </w:pPr>
    </w:p>
    <w:sectPr w:rsidR="00930AF2" w:rsidRPr="00930AF2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EE" w:rsidRDefault="003314EE">
      <w:pPr>
        <w:spacing w:after="0"/>
      </w:pPr>
      <w:r>
        <w:separator/>
      </w:r>
    </w:p>
  </w:endnote>
  <w:endnote w:type="continuationSeparator" w:id="0">
    <w:p w:rsidR="003314EE" w:rsidRDefault="00331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EE" w:rsidRDefault="003314EE">
      <w:r>
        <w:separator/>
      </w:r>
    </w:p>
  </w:footnote>
  <w:footnote w:type="continuationSeparator" w:id="0">
    <w:p w:rsidR="003314EE" w:rsidRDefault="0033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872C2FC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2C1AE401"/>
    <w:multiLevelType w:val="multilevel"/>
    <w:tmpl w:val="F3848F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D4D9C"/>
    <w:rsid w:val="003314EE"/>
    <w:rsid w:val="004E29B3"/>
    <w:rsid w:val="00590D07"/>
    <w:rsid w:val="00784D58"/>
    <w:rsid w:val="008D6863"/>
    <w:rsid w:val="00930AF2"/>
    <w:rsid w:val="00AB52C9"/>
    <w:rsid w:val="00B86B75"/>
    <w:rsid w:val="00BC48D5"/>
    <w:rsid w:val="00BF3B91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TextkrperZchn">
    <w:name w:val="Textkörper Zchn"/>
    <w:basedOn w:val="Absatz-Standardschriftart"/>
    <w:link w:val="Textkrper"/>
    <w:rsid w:val="00BF3B91"/>
  </w:style>
  <w:style w:type="paragraph" w:styleId="Sprechblasentext">
    <w:name w:val="Balloon Text"/>
    <w:basedOn w:val="Standard"/>
    <w:link w:val="SprechblasentextZchn"/>
    <w:rsid w:val="00930AF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0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TextkrperZchn">
    <w:name w:val="Textkörper Zchn"/>
    <w:basedOn w:val="Absatz-Standardschriftart"/>
    <w:link w:val="Textkrper"/>
    <w:rsid w:val="00BF3B91"/>
  </w:style>
  <w:style w:type="paragraph" w:styleId="Sprechblasentext">
    <w:name w:val="Balloon Text"/>
    <w:basedOn w:val="Standard"/>
    <w:link w:val="SprechblasentextZchn"/>
    <w:rsid w:val="00930AF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cdc.europa.eu/en/cases-2019-ncov-euee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ecdc.europa.eu/en/geographical-distribution-2019-ncov-c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Covid-19 ECDC</vt:lpstr>
    </vt:vector>
  </TitlesOfParts>
  <Company>Robert Koch-Institut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ECDC</dc:title>
  <dc:creator>Esquevin, Sarah</dc:creator>
  <cp:lastModifiedBy>Susanne Barbara Schink</cp:lastModifiedBy>
  <cp:revision>2</cp:revision>
  <dcterms:created xsi:type="dcterms:W3CDTF">2020-05-11T10:17:00Z</dcterms:created>
  <dcterms:modified xsi:type="dcterms:W3CDTF">2020-05-11T10:17:00Z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  <property fmtid="{D5CDD505-2E9C-101B-9397-08002B2CF9AE}" pid="3" name="params">
    <vt:lpwstr/>
  </property>
</Properties>
</file>