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15.05.2020,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 xml:space="preserve">Virtueller Konferenzraum </w:t>
          </w:r>
          <w:proofErr w:type="spellStart"/>
          <w:r>
            <w:rPr>
              <w:i/>
              <w:sz w:val="22"/>
              <w:szCs w:val="22"/>
            </w:rPr>
            <w:t>Vitero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L1, FG14, FG17, AL1, FG32, FG33, FG34, FG36, FG37, AL3, IBBS, ZBS1, ZBS-L,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/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7"/>
        <w:gridCol w:w="1810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10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 und Schwere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Überlastungsanzeigen</w:t>
            </w:r>
          </w:p>
        </w:tc>
        <w:tc>
          <w:tcPr>
            <w:tcW w:w="1810" w:type="dxa"/>
          </w:tcPr>
          <w:p/>
          <w:p>
            <w:r>
              <w:t>ZIG1</w:t>
            </w:r>
          </w:p>
          <w:p/>
          <w:p>
            <w:r>
              <w:br/>
              <w:t>FG32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7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</w:tc>
        <w:tc>
          <w:tcPr>
            <w:tcW w:w="1810" w:type="dxa"/>
          </w:tcPr>
          <w:p/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Neues aus der Wissenschaft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lang w:val="en-GB"/>
              </w:rPr>
            </w:pPr>
          </w:p>
        </w:tc>
        <w:tc>
          <w:tcPr>
            <w:tcW w:w="1810" w:type="dxa"/>
          </w:tcPr>
          <w:p>
            <w:pPr>
              <w:rPr>
                <w:lang w:val="en-GB"/>
              </w:rPr>
            </w:pPr>
          </w:p>
          <w:p>
            <w:pPr>
              <w:rPr>
                <w:lang w:val="en-GB"/>
              </w:rPr>
            </w:pP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Änderung Risikobewertung? =&gt; Word-Dokument</w:t>
            </w:r>
          </w:p>
        </w:tc>
        <w:tc>
          <w:tcPr>
            <w:tcW w:w="1810" w:type="dxa"/>
          </w:tcPr>
          <w:p/>
          <w:p>
            <w:r>
              <w:t>LS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 xml:space="preserve">BZgA, alle 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Allgemein</w:t>
            </w:r>
            <w:r>
              <w:t xml:space="preserve">: </w:t>
            </w:r>
          </w:p>
          <w:p>
            <w:pPr>
              <w:pStyle w:val="Listenabsatz"/>
            </w:pPr>
            <w:proofErr w:type="spellStart"/>
            <w:r>
              <w:t>Teststartegie</w:t>
            </w:r>
            <w:proofErr w:type="spellEnd"/>
            <w:r>
              <w:t xml:space="preserve"> (Kontaktpersonen, Screening)</w:t>
            </w:r>
          </w:p>
          <w:p>
            <w:pPr>
              <w:pStyle w:val="Listenabsatz"/>
              <w:numPr>
                <w:ilvl w:val="0"/>
                <w:numId w:val="15"/>
              </w:numPr>
            </w:pPr>
            <w:r>
              <w:rPr>
                <w:b/>
                <w:sz w:val="22"/>
              </w:rPr>
              <w:t>RKI-intern:</w:t>
            </w:r>
            <w:r>
              <w:rPr>
                <w:b/>
              </w:rP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Think Tank: Abstimmung bzgl. Vorschlägen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Vorgehen Fleischindustrie/ Publikation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Fall-Kontroll-Studie zu Risikofaktoren</w:t>
            </w:r>
          </w:p>
        </w:tc>
        <w:tc>
          <w:tcPr>
            <w:tcW w:w="1810" w:type="dxa"/>
          </w:tcPr>
          <w:p/>
          <w:p>
            <w:r>
              <w:t>alle</w:t>
            </w:r>
          </w:p>
          <w:p/>
          <w:p/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1810" w:type="dxa"/>
          </w:tcPr>
          <w:p/>
          <w:p/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Einschätzung von Antigentesten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Anhalt für Anteil Falsch </w:t>
            </w:r>
            <w:proofErr w:type="spellStart"/>
            <w:r>
              <w:t>postiver</w:t>
            </w:r>
            <w:proofErr w:type="spellEnd"/>
            <w:r>
              <w:t xml:space="preserve"> Ergebnisse?</w:t>
            </w:r>
          </w:p>
        </w:tc>
        <w:tc>
          <w:tcPr>
            <w:tcW w:w="1810" w:type="dxa"/>
          </w:tcPr>
          <w:p/>
          <w:p>
            <w:r>
              <w:t>FG32/ AGI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lastRenderedPageBreak/>
              <w:t>11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proofErr w:type="spellStart"/>
            <w:r>
              <w:t>Berichterstettung</w:t>
            </w:r>
            <w:proofErr w:type="spellEnd"/>
            <w:r>
              <w:t xml:space="preserve"> „Community Transmission“ ECDC?</w:t>
            </w: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24"/>
              </w:numPr>
            </w:pPr>
          </w:p>
        </w:tc>
        <w:tc>
          <w:tcPr>
            <w:tcW w:w="1810" w:type="dxa"/>
          </w:tcPr>
          <w:p/>
          <w:p>
            <w:r>
              <w:t>FG32 /L1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AGI-TK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TK AG Flughäfen</w:t>
            </w:r>
          </w:p>
        </w:tc>
        <w:tc>
          <w:tcPr>
            <w:tcW w:w="1810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10" w:type="dxa"/>
          </w:tcPr>
          <w:p/>
          <w:p/>
        </w:tc>
      </w:tr>
      <w:tr>
        <w:tc>
          <w:tcPr>
            <w:tcW w:w="684" w:type="dxa"/>
          </w:tcPr>
          <w:p/>
        </w:tc>
        <w:tc>
          <w:tcPr>
            <w:tcW w:w="6407" w:type="dxa"/>
          </w:tcPr>
          <w:p>
            <w:pPr>
              <w:rPr>
                <w:b/>
              </w:rPr>
            </w:pPr>
            <w:r>
              <w:rPr>
                <w:b/>
              </w:rPr>
              <w:t>Nächste Sitzung:</w:t>
            </w:r>
            <w:r>
              <w:t xml:space="preserve"> Freitag, den 15.05.2020, 13 Uhr, </w:t>
            </w:r>
            <w:r>
              <w:rPr>
                <w:sz w:val="22"/>
                <w:szCs w:val="22"/>
              </w:rPr>
              <w:t xml:space="preserve">via </w:t>
            </w:r>
            <w:proofErr w:type="spellStart"/>
            <w:r>
              <w:rPr>
                <w:sz w:val="22"/>
                <w:szCs w:val="22"/>
              </w:rPr>
              <w:t>Vitero</w:t>
            </w:r>
            <w:proofErr w:type="spellEnd"/>
          </w:p>
          <w:p>
            <w:pPr>
              <w:rPr>
                <w:b/>
              </w:rPr>
            </w:pPr>
          </w:p>
        </w:tc>
        <w:tc>
          <w:tcPr>
            <w:tcW w:w="1810" w:type="dxa"/>
          </w:tcPr>
          <w:p/>
        </w:tc>
      </w:tr>
    </w:tbl>
    <w:p>
      <w:pPr>
        <w:spacing w:after="240" w:line="360" w:lineRule="auto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807"/>
    <w:multiLevelType w:val="hybridMultilevel"/>
    <w:tmpl w:val="8E6C29E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332A2"/>
    <w:multiLevelType w:val="hybridMultilevel"/>
    <w:tmpl w:val="4E9AF4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E93746"/>
    <w:multiLevelType w:val="hybridMultilevel"/>
    <w:tmpl w:val="676E79C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6E5491"/>
    <w:multiLevelType w:val="hybridMultilevel"/>
    <w:tmpl w:val="2B164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21567"/>
    <w:multiLevelType w:val="hybridMultilevel"/>
    <w:tmpl w:val="28F22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81B50"/>
    <w:multiLevelType w:val="hybridMultilevel"/>
    <w:tmpl w:val="F0988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53985"/>
    <w:multiLevelType w:val="hybridMultilevel"/>
    <w:tmpl w:val="BC766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C0447"/>
    <w:multiLevelType w:val="hybridMultilevel"/>
    <w:tmpl w:val="5F1AD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53082"/>
    <w:multiLevelType w:val="hybridMultilevel"/>
    <w:tmpl w:val="3124A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B7C06"/>
    <w:multiLevelType w:val="hybridMultilevel"/>
    <w:tmpl w:val="6F20B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3D87"/>
    <w:multiLevelType w:val="hybridMultilevel"/>
    <w:tmpl w:val="50206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7"/>
  </w:num>
  <w:num w:numId="5">
    <w:abstractNumId w:val="10"/>
  </w:num>
  <w:num w:numId="6">
    <w:abstractNumId w:val="1"/>
  </w:num>
  <w:num w:numId="7">
    <w:abstractNumId w:val="14"/>
  </w:num>
  <w:num w:numId="8">
    <w:abstractNumId w:val="5"/>
  </w:num>
  <w:num w:numId="9">
    <w:abstractNumId w:val="13"/>
  </w:num>
  <w:num w:numId="10">
    <w:abstractNumId w:val="15"/>
  </w:num>
  <w:num w:numId="11">
    <w:abstractNumId w:val="21"/>
  </w:num>
  <w:num w:numId="12">
    <w:abstractNumId w:val="17"/>
  </w:num>
  <w:num w:numId="13">
    <w:abstractNumId w:val="2"/>
  </w:num>
  <w:num w:numId="14">
    <w:abstractNumId w:val="16"/>
  </w:num>
  <w:num w:numId="15">
    <w:abstractNumId w:val="4"/>
  </w:num>
  <w:num w:numId="16">
    <w:abstractNumId w:val="23"/>
  </w:num>
  <w:num w:numId="17">
    <w:abstractNumId w:val="18"/>
  </w:num>
  <w:num w:numId="18">
    <w:abstractNumId w:val="12"/>
  </w:num>
  <w:num w:numId="19">
    <w:abstractNumId w:val="11"/>
  </w:num>
  <w:num w:numId="20">
    <w:abstractNumId w:val="22"/>
  </w:num>
  <w:num w:numId="21">
    <w:abstractNumId w:val="3"/>
  </w:num>
  <w:num w:numId="22">
    <w:abstractNumId w:val="8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BB43B-AAF4-4A4F-AFE2-252D375B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/>
    </w:pPr>
    <w:rPr>
      <w:rFonts w:ascii="Calibri" w:eastAsia="Times New Roman" w:hAnsi="Calibri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alibri" w:eastAsia="Times New Roman" w:hAnsi="Calibri" w:cs="Times New Roman"/>
      <w:sz w:val="22"/>
      <w:szCs w:val="21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3196-63DF-4D62-A108-25831727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61</cp:revision>
  <cp:lastPrinted>2020-05-12T08:28:00Z</cp:lastPrinted>
  <dcterms:created xsi:type="dcterms:W3CDTF">2020-05-06T17:34:00Z</dcterms:created>
  <dcterms:modified xsi:type="dcterms:W3CDTF">2022-12-22T11:33:00Z</dcterms:modified>
</cp:coreProperties>
</file>