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15.05.2020,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35"/>
        <w:gridCol w:w="6862"/>
        <w:gridCol w:w="140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Mortailitätssurveillance</w:t>
            </w:r>
            <w:proofErr w:type="spellEnd"/>
            <w:r>
              <w:t xml:space="preserve"> (donnerstags)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ICOSARI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Studienergebnisse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Beraterstab, s. </w:t>
            </w:r>
            <w:proofErr w:type="spellStart"/>
            <w:r>
              <w:t>mails</w:t>
            </w:r>
            <w:proofErr w:type="spellEnd"/>
            <w:r>
              <w:t xml:space="preserve"> von 08:43</w:t>
            </w:r>
            <w:r>
              <w:rPr>
                <w:b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\\rki.local\daten\Projekte\RKI_nCoV-Lage\1.Lagemanagement\1.3.Besprechungen_TKs\1.Lage_AG\2020-05-15_Lage-AG\COVID_Beratergruppe-RKI-2020-05-15.docx</w:t>
              </w:r>
            </w:hyperlink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Zeit Artikel über RKI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>AG IGV-Flughäfen äußert Bedarf einer bundeseinheitlichen Handreichung bei Wiederaufnahme des Flugverkehrs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"Abstimmung Auftrag gemeinsamer Krisenstab BMI/BMG zu Entscheidungshilfen zum Vorgehen bzgl.  Entscheidungsparameter zum Umgang mit internationalem (EU-weitem) Umgang mit Covid-19, zu Ein- /Ausreise und Grenzregimes"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Kontaktpersonen¬nachverfolgung</w:t>
            </w:r>
            <w:proofErr w:type="spellEnd"/>
            <w:r>
              <w:t xml:space="preserve"> bei respiratorischen Erkrankungen durch das Coronavirus SARS-CoV-2</w:t>
            </w:r>
          </w:p>
        </w:tc>
        <w:tc>
          <w:tcPr>
            <w:tcW w:w="1809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Fachaufsichtsbeschwerde über Herrn Wieler bzgl. Unterlassung der Anpassung von Empfehlungen für pflegende Angehörige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18.05.2020, 13:00-14:30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CC2EA-3DEF-41F2-BE3F-6C90D9FD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\\rki.local\daten\Projekte\RKI_nCoV-Lage\1.Lagemanagement\1.3.Besprechungen_TKs\1.Lage_AG\2020-05-15_Lage-AG\COVID_Beratergruppe-RKI-2020-05-15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20</cp:revision>
  <cp:lastPrinted>2020-05-15T10:27:00Z</cp:lastPrinted>
  <dcterms:created xsi:type="dcterms:W3CDTF">2020-03-13T12:06:00Z</dcterms:created>
  <dcterms:modified xsi:type="dcterms:W3CDTF">2022-12-22T11:33:00Z</dcterms:modified>
</cp:coreProperties>
</file>