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SARS-CoV-2-reactive T cells</w:t>
            </w:r>
            <w:r>
              <w:rPr>
                <w:lang w:val="en-GB"/>
              </w:rPr>
              <w:br/>
              <w:t>in COVID-19 patients and healthy donors</w:t>
            </w: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>
            <w:r>
              <w:t>Voigt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Öffnung von Kitas/Schulen, Stellungnahme DGKH, DGPI, DVKJ, et al. (siehe E-Mail, Hr. Wieler, So 24.05.2020 19:39 bzw. Ordner „Hochladen“)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lang w:val="en-GB"/>
              </w:rPr>
              <w:t xml:space="preserve">Definition „Community transmission“ / level of transmission at subnational level (E-Mail Hr. Haas 21.5. </w:t>
            </w:r>
            <w:r>
              <w:t xml:space="preserve">22:41 und Verlauf) </w:t>
            </w:r>
            <w:r>
              <w:rPr>
                <w:i/>
              </w:rPr>
              <w:t>(von Freitag)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AKNZ Webinare für Krankenhäuser – gibt es Wünsche/Vorschläge des RKI (Frage IBBS)?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BMG-</w:t>
            </w:r>
            <w:proofErr w:type="spellStart"/>
            <w:r>
              <w:t>Liaision</w:t>
            </w:r>
            <w:proofErr w:type="spellEnd"/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/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Wiederzulassung von erkrankten Schüler*innen (s. Email Mielke vom Mi 20.05.2020 11:55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Verkürzung der Quarantänezeit (s. Email Wieler vom Mi 20.05.2020 07:07)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Empfehlungen zu Treffen nach Lockerungen (wie viele Personen und Einheiten (z.B. 1 Haushalt) können sich treffen, welche Gruppengröße ist akzeptabel, …)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Rekonvaleszentenplasma</w:t>
            </w:r>
            <w:proofErr w:type="spellEnd"/>
            <w:r>
              <w:t>-Spenden, Zitat/“</w:t>
            </w:r>
            <w:proofErr w:type="spellStart"/>
            <w:r>
              <w:t>endorsement</w:t>
            </w:r>
            <w:proofErr w:type="spellEnd"/>
            <w:r>
              <w:t>“ von Hr. Wieler [siehe E-Mail, So 24.05.2020 16:28 bzw. Ordner „Hochladen“]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Inhaltliche Mitgestaltung von RKI-Empfehlungen (durch BMI, BMAS, etc.)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Soll Dokument zu Testzahlen auch nach BL aufgeschlüsselt werden?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Rolle von und Austausch mit RKI-Liaison im BMG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Kommunikationswege RKI-BMG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Update ÖGD-Kontaktstelle </w:t>
            </w:r>
            <w:r>
              <w:rPr>
                <w:i/>
              </w:rPr>
              <w:t>(von Freitag)</w:t>
            </w:r>
          </w:p>
        </w:tc>
        <w:tc>
          <w:tcPr>
            <w:tcW w:w="1809" w:type="dxa"/>
          </w:tcPr>
          <w:p/>
          <w:p/>
          <w:p/>
          <w:p/>
          <w:p/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Risikobewertung zu COVID-19, Stand 22.05.2020, Änderungen gegenüber der Version vom 26.3.2020: Abschnitte "Situation in Deutschland", "Risikobewertung", "Infektionsschutzmaßnahme und Strategie" (S:\Projekte\</w:t>
            </w:r>
            <w:proofErr w:type="spellStart"/>
            <w:r>
              <w:t>RKI_nCoV</w:t>
            </w:r>
            <w:proofErr w:type="spellEnd"/>
            <w:r>
              <w:t>-Lage\3.Kommunikation\5.6. Risikobewertung)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Darstellung der Karte „Quarantäne bei Einreise nach Deutschland“ auf der Website auch für vergangene Tage sinnvoll (Anfrage GA, E-Mail Maria an der Heide, 25.5., 9:34)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Kontaktpersonenmanagement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r>
              <w:t>Kontaktpersonenmanagement (Kat. III)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proofErr w:type="spellStart"/>
            <w:r>
              <w:t>Kontakpersonenmanagement</w:t>
            </w:r>
            <w:proofErr w:type="spellEnd"/>
            <w:r>
              <w:t xml:space="preserve"> med. Personal (Anpassung zur Testung)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Entwurf einer Publikation des ECDC zur 30-Tages-Projektion zum Verlauf und zu der Effektivität der Maßnahmen</w:t>
            </w:r>
          </w:p>
        </w:tc>
        <w:tc>
          <w:tcPr>
            <w:tcW w:w="1809" w:type="dxa"/>
          </w:tcPr>
          <w:p/>
          <w:p/>
          <w:p/>
          <w:p/>
          <w:p/>
          <w:p/>
          <w:p/>
          <w:p/>
          <w:p>
            <w:r>
              <w:rPr>
                <w:color w:val="4F81BD" w:themeColor="accent1"/>
              </w:rPr>
              <w:t>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WHO plant möglicherweise Änderung der Empfehlung für </w:t>
            </w:r>
            <w:proofErr w:type="spellStart"/>
            <w:r>
              <w:t>Entlasskriterien</w:t>
            </w:r>
            <w:proofErr w:type="spellEnd"/>
            <w:r>
              <w:t>, siehe E-Mail Hr. Wieler an Krisenstab (Fr 22.05.,14:58)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der Testung med. Personal sowie bei Personalmangel in Alten- und Pflegeheimen </w:t>
            </w:r>
            <w:r>
              <w:rPr>
                <w:i/>
              </w:rPr>
              <w:t>(von Freitag)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lastRenderedPageBreak/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IfSG-Änderung: negative Tests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27.05.2020, 11:00-13:30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2C54D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9BDF3-2608-496C-9457-EC8F273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28</cp:revision>
  <cp:lastPrinted>2020-03-13T12:00:00Z</cp:lastPrinted>
  <dcterms:created xsi:type="dcterms:W3CDTF">2020-05-20T10:14:00Z</dcterms:created>
  <dcterms:modified xsi:type="dcterms:W3CDTF">2022-12-22T11:34:00Z</dcterms:modified>
</cp:coreProperties>
</file>