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86F13" w14:textId="77777777" w:rsidR="00DD543B" w:rsidRPr="00E21801" w:rsidRDefault="005A09A5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Empfehlung</w:t>
      </w:r>
      <w:r w:rsidR="003E0D19">
        <w:rPr>
          <w:rFonts w:ascii="Times New Roman" w:hAnsi="Times New Roman"/>
          <w:b/>
          <w:bCs/>
          <w:sz w:val="22"/>
          <w:szCs w:val="22"/>
        </w:rPr>
        <w:t xml:space="preserve"> für </w:t>
      </w:r>
      <w:r w:rsidR="00601F4B">
        <w:rPr>
          <w:rFonts w:ascii="Times New Roman" w:hAnsi="Times New Roman"/>
          <w:b/>
          <w:bCs/>
          <w:sz w:val="22"/>
          <w:szCs w:val="22"/>
        </w:rPr>
        <w:t>den Herbst</w:t>
      </w:r>
    </w:p>
    <w:p w14:paraId="2FC9E5F9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F885287" w14:textId="77777777" w:rsidR="00DD543B" w:rsidRPr="00E21801" w:rsidRDefault="00D37C67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E21801">
        <w:rPr>
          <w:rFonts w:ascii="Times New Roman" w:hAnsi="Times New Roman"/>
          <w:i/>
          <w:iCs/>
          <w:sz w:val="22"/>
          <w:szCs w:val="22"/>
        </w:rPr>
        <w:t>-</w:t>
      </w:r>
      <w:r w:rsidR="00601F4B">
        <w:rPr>
          <w:rFonts w:ascii="Times New Roman" w:hAnsi="Times New Roman"/>
          <w:i/>
          <w:iCs/>
          <w:sz w:val="22"/>
          <w:szCs w:val="22"/>
        </w:rPr>
        <w:t xml:space="preserve">Ein </w:t>
      </w:r>
      <w:r w:rsidRPr="00E21801">
        <w:rPr>
          <w:rFonts w:ascii="Times New Roman" w:hAnsi="Times New Roman"/>
          <w:i/>
          <w:iCs/>
          <w:sz w:val="22"/>
          <w:szCs w:val="22"/>
        </w:rPr>
        <w:t>Pl</w:t>
      </w:r>
      <w:r w:rsidRPr="00E21801">
        <w:rPr>
          <w:rFonts w:ascii="Times New Roman" w:hAnsi="Times New Roman"/>
          <w:i/>
          <w:iCs/>
          <w:sz w:val="22"/>
          <w:szCs w:val="22"/>
        </w:rPr>
        <w:t>ä</w:t>
      </w:r>
      <w:r w:rsidRPr="00E21801">
        <w:rPr>
          <w:rFonts w:ascii="Times New Roman" w:hAnsi="Times New Roman"/>
          <w:i/>
          <w:iCs/>
          <w:sz w:val="22"/>
          <w:szCs w:val="22"/>
        </w:rPr>
        <w:t>doyer f</w:t>
      </w:r>
      <w:r w:rsidRPr="00E21801">
        <w:rPr>
          <w:rFonts w:ascii="Times New Roman" w:hAnsi="Times New Roman"/>
          <w:i/>
          <w:iCs/>
          <w:sz w:val="22"/>
          <w:szCs w:val="22"/>
        </w:rPr>
        <w:t>ü</w:t>
      </w:r>
      <w:r w:rsidRPr="00E21801">
        <w:rPr>
          <w:rFonts w:ascii="Times New Roman" w:hAnsi="Times New Roman"/>
          <w:i/>
          <w:iCs/>
          <w:sz w:val="22"/>
          <w:szCs w:val="22"/>
        </w:rPr>
        <w:t xml:space="preserve">r </w:t>
      </w:r>
      <w:r w:rsidR="003E0D19">
        <w:rPr>
          <w:rFonts w:ascii="Times New Roman" w:hAnsi="Times New Roman"/>
          <w:i/>
          <w:iCs/>
          <w:sz w:val="22"/>
          <w:szCs w:val="22"/>
        </w:rPr>
        <w:t>Pragmatismus und</w:t>
      </w:r>
      <w:r w:rsidRPr="00E21801">
        <w:rPr>
          <w:rFonts w:ascii="Times New Roman" w:hAnsi="Times New Roman"/>
          <w:i/>
          <w:iCs/>
          <w:sz w:val="22"/>
          <w:szCs w:val="22"/>
        </w:rPr>
        <w:t xml:space="preserve"> Fokussierung</w:t>
      </w:r>
      <w:r w:rsidR="003E0D19">
        <w:rPr>
          <w:rFonts w:ascii="Times New Roman" w:hAnsi="Times New Roman"/>
          <w:i/>
          <w:iCs/>
          <w:sz w:val="22"/>
          <w:szCs w:val="22"/>
        </w:rPr>
        <w:t xml:space="preserve"> im Kampf gegen die zweite Welle</w:t>
      </w:r>
      <w:r w:rsidRPr="00E21801">
        <w:rPr>
          <w:rFonts w:ascii="Times New Roman" w:hAnsi="Times New Roman"/>
          <w:i/>
          <w:iCs/>
          <w:sz w:val="22"/>
          <w:szCs w:val="22"/>
        </w:rPr>
        <w:t>-</w:t>
      </w:r>
    </w:p>
    <w:p w14:paraId="5BD2F369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6D0F26A" w14:textId="77777777" w:rsidR="00DD543B" w:rsidRPr="00E21801" w:rsidRDefault="00D37C67">
      <w:pPr>
        <w:rPr>
          <w:rFonts w:ascii="Times New Roman" w:eastAsia="Times New Roman" w:hAnsi="Times New Roman" w:cs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>Christian Drosten, Charit</w:t>
      </w:r>
      <w:r w:rsidRPr="00E21801">
        <w:rPr>
          <w:rFonts w:ascii="Times New Roman" w:hAnsi="Times New Roman"/>
          <w:sz w:val="22"/>
          <w:szCs w:val="22"/>
        </w:rPr>
        <w:t xml:space="preserve">é – </w:t>
      </w:r>
      <w:r w:rsidRPr="00E21801">
        <w:rPr>
          <w:rFonts w:ascii="Times New Roman" w:hAnsi="Times New Roman"/>
          <w:sz w:val="22"/>
          <w:szCs w:val="22"/>
        </w:rPr>
        <w:t>Universit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tsmedizin Berlin</w:t>
      </w:r>
    </w:p>
    <w:p w14:paraId="58F09C3B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1A66777" w14:textId="77777777" w:rsidR="00DD543B" w:rsidRPr="00E21801" w:rsidRDefault="00D37C67">
      <w:pPr>
        <w:rPr>
          <w:rFonts w:ascii="Times New Roman" w:eastAsia="Times New Roman" w:hAnsi="Times New Roman" w:cs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 xml:space="preserve">In der Kontrolle der Anfangsphase der COVID-19-Epidemie hat Deutschland viel </w:t>
      </w:r>
      <w:r w:rsidRPr="00E21801">
        <w:rPr>
          <w:rFonts w:ascii="Times New Roman" w:hAnsi="Times New Roman"/>
          <w:sz w:val="22"/>
          <w:szCs w:val="22"/>
        </w:rPr>
        <w:t>geleistet. Kaum eine andere gro</w:t>
      </w:r>
      <w:r w:rsidRPr="00E21801">
        <w:rPr>
          <w:rFonts w:ascii="Times New Roman" w:hAnsi="Times New Roman"/>
          <w:sz w:val="22"/>
          <w:szCs w:val="22"/>
        </w:rPr>
        <w:t>ß</w:t>
      </w:r>
      <w:r w:rsidRPr="00E21801">
        <w:rPr>
          <w:rFonts w:ascii="Times New Roman" w:hAnsi="Times New Roman"/>
          <w:sz w:val="22"/>
          <w:szCs w:val="22"/>
        </w:rPr>
        <w:t>e Industrienation ist mit so geringer Sterblichkeit durch die erste Welle gekommen. Uns gelang dies durch fr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h verf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gbare Tests und eine gesellschaftliche Einigkeit 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 die Einsch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tzungskraft der Infektionswissenschaften. U</w:t>
      </w:r>
      <w:r w:rsidRPr="00E21801">
        <w:rPr>
          <w:rFonts w:ascii="Times New Roman" w:hAnsi="Times New Roman"/>
          <w:sz w:val="22"/>
          <w:szCs w:val="22"/>
        </w:rPr>
        <w:t>nser fr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her und kurzer </w:t>
      </w:r>
      <w:proofErr w:type="spellStart"/>
      <w:r w:rsidRPr="00E21801">
        <w:rPr>
          <w:rFonts w:ascii="Times New Roman" w:hAnsi="Times New Roman"/>
          <w:sz w:val="22"/>
          <w:szCs w:val="22"/>
        </w:rPr>
        <w:t>Lockdown</w:t>
      </w:r>
      <w:proofErr w:type="spellEnd"/>
      <w:r w:rsidRPr="00E21801">
        <w:rPr>
          <w:rFonts w:ascii="Times New Roman" w:hAnsi="Times New Roman"/>
          <w:sz w:val="22"/>
          <w:szCs w:val="22"/>
        </w:rPr>
        <w:t xml:space="preserve"> hat auch der Wirtschaft viel Schaden erspart</w:t>
      </w:r>
      <w:r w:rsidR="00712150">
        <w:rPr>
          <w:rFonts w:ascii="Times New Roman" w:hAnsi="Times New Roman"/>
          <w:sz w:val="22"/>
          <w:szCs w:val="22"/>
        </w:rPr>
        <w:t xml:space="preserve">. </w:t>
      </w:r>
      <w:r w:rsidRPr="00E21801">
        <w:rPr>
          <w:rFonts w:ascii="Times New Roman" w:hAnsi="Times New Roman"/>
          <w:sz w:val="22"/>
          <w:szCs w:val="22"/>
        </w:rPr>
        <w:t>Nicht nur in den USA kann man beobachten, was zu fr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he, und dann doch wieder zur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ckgenommene Lockerungen f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r die Wirtschaft be</w:t>
      </w:r>
      <w:r w:rsidRPr="00E21801">
        <w:rPr>
          <w:rFonts w:ascii="Times New Roman" w:hAnsi="Times New Roman"/>
          <w:sz w:val="22"/>
          <w:szCs w:val="22"/>
        </w:rPr>
        <w:t>deuten</w:t>
      </w:r>
      <w:r w:rsidR="00403E9C">
        <w:rPr>
          <w:rStyle w:val="Funotenzeichen"/>
          <w:rFonts w:ascii="Times New Roman" w:hAnsi="Times New Roman"/>
          <w:sz w:val="22"/>
          <w:szCs w:val="22"/>
        </w:rPr>
        <w:footnoteReference w:id="1"/>
      </w:r>
      <w:r w:rsidRPr="00E21801">
        <w:rPr>
          <w:rFonts w:ascii="Times New Roman" w:hAnsi="Times New Roman"/>
          <w:sz w:val="22"/>
          <w:szCs w:val="22"/>
        </w:rPr>
        <w:t xml:space="preserve">. </w:t>
      </w:r>
    </w:p>
    <w:p w14:paraId="07DC0684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EF2B7F8" w14:textId="77777777" w:rsidR="00DD543B" w:rsidRPr="00137FFB" w:rsidRDefault="00D37C67">
      <w:pPr>
        <w:rPr>
          <w:rFonts w:ascii="Times New Roman" w:hAnsi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>Jetzt scheint einiges durcheinander zu gehen. Hier</w:t>
      </w:r>
      <w:r w:rsidRPr="00E21801">
        <w:rPr>
          <w:rFonts w:ascii="Times New Roman" w:hAnsi="Times New Roman"/>
          <w:sz w:val="22"/>
          <w:szCs w:val="22"/>
        </w:rPr>
        <w:t>zu geh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 xml:space="preserve">rt das 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ffentliche Verst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ndnis von einer zweiten Welle und dem, was im Herbst zu tun ist. </w:t>
      </w:r>
      <w:r w:rsidR="00296FD1">
        <w:rPr>
          <w:rFonts w:ascii="Times New Roman" w:hAnsi="Times New Roman"/>
          <w:sz w:val="22"/>
          <w:szCs w:val="22"/>
        </w:rPr>
        <w:t xml:space="preserve">Mich wundert, wie allgemein und wiederholend manche öffentlichen Einschätzungen sind, während es so viel Neues über das Virus gibt. Die klar </w:t>
      </w:r>
      <w:r w:rsidR="00137FFB">
        <w:rPr>
          <w:rFonts w:ascii="Times New Roman" w:hAnsi="Times New Roman"/>
          <w:sz w:val="22"/>
          <w:szCs w:val="22"/>
        </w:rPr>
        <w:t>vorliegende</w:t>
      </w:r>
      <w:r w:rsidR="00296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96FD1">
        <w:rPr>
          <w:rFonts w:ascii="Times New Roman" w:hAnsi="Times New Roman"/>
          <w:sz w:val="22"/>
          <w:szCs w:val="22"/>
        </w:rPr>
        <w:t>Aersolübertragung</w:t>
      </w:r>
      <w:proofErr w:type="spellEnd"/>
      <w:r w:rsidR="00296FD1">
        <w:rPr>
          <w:rFonts w:ascii="Times New Roman" w:hAnsi="Times New Roman"/>
          <w:sz w:val="22"/>
          <w:szCs w:val="22"/>
        </w:rPr>
        <w:t xml:space="preserve"> </w:t>
      </w:r>
      <w:r w:rsidR="00137FFB">
        <w:rPr>
          <w:rFonts w:ascii="Times New Roman" w:hAnsi="Times New Roman"/>
          <w:sz w:val="22"/>
          <w:szCs w:val="22"/>
        </w:rPr>
        <w:t>wird bisher kaum mit all ihren Konsequenzen bedacht</w:t>
      </w:r>
      <w:r w:rsidR="00403E9C">
        <w:rPr>
          <w:rStyle w:val="Funotenzeichen"/>
          <w:rFonts w:ascii="Times New Roman" w:hAnsi="Times New Roman"/>
          <w:sz w:val="22"/>
          <w:szCs w:val="22"/>
        </w:rPr>
        <w:footnoteReference w:id="2"/>
      </w:r>
      <w:r w:rsidR="00137FFB">
        <w:rPr>
          <w:rFonts w:ascii="Times New Roman" w:hAnsi="Times New Roman"/>
          <w:sz w:val="22"/>
          <w:szCs w:val="22"/>
        </w:rPr>
        <w:t xml:space="preserve">. Welche pragmatischen technischen Lösungen (und regulativen Ausnahmen!) sind für den Herbst und Winter hinsichtlich des Luftaustausches in öffentlichen Gebäuden </w:t>
      </w:r>
      <w:r w:rsidR="00D67794">
        <w:rPr>
          <w:rFonts w:ascii="Times New Roman" w:hAnsi="Times New Roman"/>
          <w:sz w:val="22"/>
          <w:szCs w:val="22"/>
        </w:rPr>
        <w:t>machbar</w:t>
      </w:r>
      <w:r w:rsidR="00137FFB">
        <w:rPr>
          <w:rFonts w:ascii="Times New Roman" w:hAnsi="Times New Roman"/>
          <w:sz w:val="22"/>
          <w:szCs w:val="22"/>
        </w:rPr>
        <w:t>? Und wie stellen wir uns den Einsatz der sicherlich verfügbaren Impfstoffe vor?</w:t>
      </w:r>
      <w:r w:rsidR="00403E9C">
        <w:rPr>
          <w:rStyle w:val="Funotenzeichen"/>
          <w:rFonts w:ascii="Times New Roman" w:hAnsi="Times New Roman"/>
          <w:sz w:val="22"/>
          <w:szCs w:val="22"/>
        </w:rPr>
        <w:footnoteReference w:id="3"/>
      </w:r>
      <w:r w:rsidR="00137FFB">
        <w:rPr>
          <w:rFonts w:ascii="Times New Roman" w:hAnsi="Times New Roman"/>
          <w:sz w:val="22"/>
          <w:szCs w:val="22"/>
        </w:rPr>
        <w:t xml:space="preserve"> </w:t>
      </w:r>
      <w:r w:rsidRPr="00E21801">
        <w:rPr>
          <w:rFonts w:ascii="Times New Roman" w:hAnsi="Times New Roman"/>
          <w:sz w:val="22"/>
          <w:szCs w:val="22"/>
        </w:rPr>
        <w:t>Nat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rlich m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ssen wir uns mit dem Virus arrangiere</w:t>
      </w:r>
      <w:r w:rsidR="00B977BB">
        <w:rPr>
          <w:rFonts w:ascii="Times New Roman" w:hAnsi="Times New Roman"/>
          <w:sz w:val="22"/>
          <w:szCs w:val="22"/>
        </w:rPr>
        <w:t xml:space="preserve">n </w:t>
      </w:r>
      <w:r w:rsidRPr="00E21801">
        <w:rPr>
          <w:rFonts w:ascii="Times New Roman" w:hAnsi="Times New Roman"/>
          <w:sz w:val="22"/>
          <w:szCs w:val="22"/>
        </w:rPr>
        <w:t xml:space="preserve">– </w:t>
      </w:r>
      <w:r w:rsidRPr="00E21801">
        <w:rPr>
          <w:rFonts w:ascii="Times New Roman" w:hAnsi="Times New Roman"/>
          <w:sz w:val="22"/>
          <w:szCs w:val="22"/>
        </w:rPr>
        <w:t>aber dies doch bitte nur langfristig, nach Einf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hrung einer Impfung </w:t>
      </w:r>
      <w:r w:rsidR="00137FFB">
        <w:rPr>
          <w:rFonts w:ascii="Times New Roman" w:hAnsi="Times New Roman"/>
          <w:sz w:val="22"/>
          <w:szCs w:val="22"/>
        </w:rPr>
        <w:t>mit dem Ziel der</w:t>
      </w:r>
      <w:r w:rsidRPr="00E21801">
        <w:rPr>
          <w:rFonts w:ascii="Times New Roman" w:hAnsi="Times New Roman"/>
          <w:sz w:val="22"/>
          <w:szCs w:val="22"/>
        </w:rPr>
        <w:t xml:space="preserve"> Abschw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chung der</w:t>
      </w:r>
      <w:r w:rsidR="009D0FBC">
        <w:rPr>
          <w:rFonts w:ascii="Times New Roman" w:hAnsi="Times New Roman"/>
          <w:sz w:val="22"/>
          <w:szCs w:val="22"/>
        </w:rPr>
        <w:t xml:space="preserve"> </w:t>
      </w:r>
      <w:r w:rsidR="00B75525">
        <w:rPr>
          <w:rFonts w:ascii="Times New Roman" w:hAnsi="Times New Roman"/>
          <w:sz w:val="22"/>
          <w:szCs w:val="22"/>
        </w:rPr>
        <w:t>Verbreitungsgeschwindigkeit</w:t>
      </w:r>
      <w:r w:rsidR="009D0FBC">
        <w:rPr>
          <w:rFonts w:ascii="Times New Roman" w:hAnsi="Times New Roman"/>
          <w:sz w:val="22"/>
          <w:szCs w:val="22"/>
        </w:rPr>
        <w:t xml:space="preserve"> und der durchschnittlichen</w:t>
      </w:r>
      <w:r w:rsidRPr="00E21801">
        <w:rPr>
          <w:rFonts w:ascii="Times New Roman" w:hAnsi="Times New Roman"/>
          <w:sz w:val="22"/>
          <w:szCs w:val="22"/>
        </w:rPr>
        <w:t xml:space="preserve"> </w:t>
      </w:r>
      <w:r w:rsidR="00CA1A8B" w:rsidRPr="00E21801">
        <w:rPr>
          <w:rFonts w:ascii="Times New Roman" w:hAnsi="Times New Roman"/>
          <w:sz w:val="22"/>
          <w:szCs w:val="22"/>
        </w:rPr>
        <w:t>Fallschwere</w:t>
      </w:r>
      <w:r w:rsidR="009D0FBC">
        <w:rPr>
          <w:rFonts w:ascii="Times New Roman" w:hAnsi="Times New Roman"/>
          <w:sz w:val="22"/>
          <w:szCs w:val="22"/>
        </w:rPr>
        <w:t xml:space="preserve"> in der Bevölkerung</w:t>
      </w:r>
      <w:r w:rsidRPr="00E21801">
        <w:rPr>
          <w:rFonts w:ascii="Times New Roman" w:hAnsi="Times New Roman"/>
          <w:sz w:val="22"/>
          <w:szCs w:val="22"/>
        </w:rPr>
        <w:t xml:space="preserve">. </w:t>
      </w:r>
      <w:r w:rsidR="00137FFB">
        <w:rPr>
          <w:rFonts w:ascii="Times New Roman" w:hAnsi="Times New Roman"/>
          <w:sz w:val="22"/>
          <w:szCs w:val="22"/>
        </w:rPr>
        <w:t>Und wie managen wir die Zeit vorher, also die verbleibende Zeit der nichtpharmazeutischen Interventionen</w:t>
      </w:r>
      <w:r w:rsidR="00F30D0F">
        <w:rPr>
          <w:rFonts w:ascii="Times New Roman" w:hAnsi="Times New Roman"/>
          <w:sz w:val="22"/>
          <w:szCs w:val="22"/>
        </w:rPr>
        <w:t xml:space="preserve">, die </w:t>
      </w:r>
      <w:r w:rsidR="00137FFB">
        <w:rPr>
          <w:rFonts w:ascii="Times New Roman" w:hAnsi="Times New Roman"/>
          <w:sz w:val="22"/>
          <w:szCs w:val="22"/>
        </w:rPr>
        <w:t xml:space="preserve">eine Ausnahmezeit sein wird? </w:t>
      </w:r>
      <w:r w:rsidRPr="00E21801">
        <w:rPr>
          <w:rFonts w:ascii="Times New Roman" w:hAnsi="Times New Roman"/>
          <w:sz w:val="22"/>
          <w:szCs w:val="22"/>
        </w:rPr>
        <w:t xml:space="preserve">Wenn wir </w:t>
      </w:r>
      <w:r w:rsidR="00FE0C73">
        <w:rPr>
          <w:rFonts w:ascii="Times New Roman" w:hAnsi="Times New Roman"/>
          <w:sz w:val="22"/>
          <w:szCs w:val="22"/>
        </w:rPr>
        <w:t>durch</w:t>
      </w:r>
      <w:r w:rsidRPr="00E21801">
        <w:rPr>
          <w:rFonts w:ascii="Times New Roman" w:hAnsi="Times New Roman"/>
          <w:sz w:val="22"/>
          <w:szCs w:val="22"/>
        </w:rPr>
        <w:t xml:space="preserve"> vage </w:t>
      </w:r>
      <w:r w:rsidRPr="00E21801">
        <w:rPr>
          <w:rFonts w:ascii="Times New Roman" w:hAnsi="Times New Roman"/>
          <w:sz w:val="22"/>
          <w:szCs w:val="22"/>
        </w:rPr>
        <w:t xml:space="preserve">Vorstellungen den </w:t>
      </w:r>
      <w:r w:rsidR="00712150">
        <w:rPr>
          <w:rFonts w:ascii="Times New Roman" w:hAnsi="Times New Roman"/>
          <w:sz w:val="22"/>
          <w:szCs w:val="22"/>
        </w:rPr>
        <w:t>akuten</w:t>
      </w:r>
      <w:r w:rsidRPr="00E21801">
        <w:rPr>
          <w:rFonts w:ascii="Times New Roman" w:hAnsi="Times New Roman"/>
          <w:sz w:val="22"/>
          <w:szCs w:val="22"/>
        </w:rPr>
        <w:t xml:space="preserve"> Handlungsbedarf f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r die kommenden Monate </w:t>
      </w:r>
      <w:r w:rsidR="00FE0C73">
        <w:rPr>
          <w:rFonts w:ascii="Times New Roman" w:hAnsi="Times New Roman"/>
          <w:sz w:val="22"/>
          <w:szCs w:val="22"/>
        </w:rPr>
        <w:t>übersehen</w:t>
      </w:r>
      <w:r w:rsidRPr="00E21801">
        <w:rPr>
          <w:rFonts w:ascii="Times New Roman" w:hAnsi="Times New Roman"/>
          <w:sz w:val="22"/>
          <w:szCs w:val="22"/>
        </w:rPr>
        <w:t xml:space="preserve">, geraten wir auf einen unsauber abgesteckten Durchseuchungskurs, </w:t>
      </w:r>
      <w:r w:rsidRPr="00E21801">
        <w:rPr>
          <w:rFonts w:ascii="Times New Roman" w:hAnsi="Times New Roman"/>
          <w:sz w:val="22"/>
          <w:szCs w:val="22"/>
        </w:rPr>
        <w:t>der den erreichten Erfolg zunichte machen kann, medizinisch und auch wirtschaftlich</w:t>
      </w:r>
      <w:r w:rsidRPr="00E21801">
        <w:rPr>
          <w:rFonts w:ascii="Times New Roman" w:hAnsi="Times New Roman"/>
          <w:sz w:val="22"/>
          <w:szCs w:val="22"/>
        </w:rPr>
        <w:t>.</w:t>
      </w:r>
      <w:r w:rsidR="00CA1A8B" w:rsidRPr="00E21801">
        <w:rPr>
          <w:rFonts w:ascii="Times New Roman" w:hAnsi="Times New Roman"/>
          <w:sz w:val="22"/>
          <w:szCs w:val="22"/>
        </w:rPr>
        <w:t xml:space="preserve"> </w:t>
      </w:r>
    </w:p>
    <w:p w14:paraId="6088598B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9E00907" w14:textId="77777777" w:rsidR="00DD543B" w:rsidRPr="00E21801" w:rsidRDefault="00D37C67">
      <w:pPr>
        <w:rPr>
          <w:rFonts w:ascii="Times New Roman" w:eastAsia="Times New Roman" w:hAnsi="Times New Roman" w:cs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 xml:space="preserve">In Deutschland ist es 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beraus wichtig, </w:t>
      </w:r>
      <w:r w:rsidR="00472B87" w:rsidRPr="00E21801">
        <w:rPr>
          <w:rFonts w:ascii="Times New Roman" w:hAnsi="Times New Roman"/>
          <w:sz w:val="22"/>
          <w:szCs w:val="22"/>
        </w:rPr>
        <w:t>die Unterschiede zwischen</w:t>
      </w:r>
      <w:r w:rsidRPr="00E21801">
        <w:rPr>
          <w:rFonts w:ascii="Times New Roman" w:hAnsi="Times New Roman"/>
          <w:sz w:val="22"/>
          <w:szCs w:val="22"/>
        </w:rPr>
        <w:t xml:space="preserve"> erster und zweiter Welle zu </w:t>
      </w:r>
      <w:r w:rsidR="00472B87" w:rsidRPr="00E21801">
        <w:rPr>
          <w:rFonts w:ascii="Times New Roman" w:hAnsi="Times New Roman"/>
          <w:sz w:val="22"/>
          <w:szCs w:val="22"/>
        </w:rPr>
        <w:t>verstehen</w:t>
      </w:r>
      <w:r w:rsidRPr="00E21801">
        <w:rPr>
          <w:rFonts w:ascii="Times New Roman" w:hAnsi="Times New Roman"/>
          <w:sz w:val="22"/>
          <w:szCs w:val="22"/>
        </w:rPr>
        <w:t xml:space="preserve">. Aus </w:t>
      </w:r>
      <w:r w:rsidR="00472B87" w:rsidRPr="00E21801">
        <w:rPr>
          <w:rFonts w:ascii="Times New Roman" w:hAnsi="Times New Roman"/>
          <w:sz w:val="22"/>
          <w:szCs w:val="22"/>
        </w:rPr>
        <w:t>der unterschiedlichen Dynamik der zweiten</w:t>
      </w:r>
      <w:r w:rsidRPr="00E21801">
        <w:rPr>
          <w:rFonts w:ascii="Times New Roman" w:hAnsi="Times New Roman"/>
          <w:sz w:val="22"/>
          <w:szCs w:val="22"/>
        </w:rPr>
        <w:t xml:space="preserve"> Welle</w:t>
      </w:r>
      <w:r w:rsidRPr="00E21801">
        <w:rPr>
          <w:rFonts w:ascii="Times New Roman" w:hAnsi="Times New Roman"/>
          <w:sz w:val="22"/>
          <w:szCs w:val="22"/>
        </w:rPr>
        <w:t xml:space="preserve"> ergeh</w:t>
      </w:r>
      <w:r w:rsidR="00472B87" w:rsidRPr="00E21801">
        <w:rPr>
          <w:rFonts w:ascii="Times New Roman" w:hAnsi="Times New Roman"/>
          <w:sz w:val="22"/>
          <w:szCs w:val="22"/>
        </w:rPr>
        <w:t>t</w:t>
      </w:r>
      <w:r w:rsidRPr="00E21801">
        <w:rPr>
          <w:rFonts w:ascii="Times New Roman" w:hAnsi="Times New Roman"/>
          <w:sz w:val="22"/>
          <w:szCs w:val="22"/>
        </w:rPr>
        <w:t xml:space="preserve"> n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mlich </w:t>
      </w:r>
      <w:r w:rsidR="00472B87" w:rsidRPr="00E21801">
        <w:rPr>
          <w:rFonts w:ascii="Times New Roman" w:hAnsi="Times New Roman"/>
          <w:sz w:val="22"/>
          <w:szCs w:val="22"/>
        </w:rPr>
        <w:t xml:space="preserve">eine </w:t>
      </w:r>
      <w:r w:rsidRPr="00E21801">
        <w:rPr>
          <w:rFonts w:ascii="Times New Roman" w:hAnsi="Times New Roman"/>
          <w:sz w:val="22"/>
          <w:szCs w:val="22"/>
        </w:rPr>
        <w:t>Handlungsanweisung</w:t>
      </w:r>
      <w:r w:rsidRPr="00E21801">
        <w:rPr>
          <w:rFonts w:ascii="Times New Roman" w:hAnsi="Times New Roman"/>
          <w:sz w:val="22"/>
          <w:szCs w:val="22"/>
        </w:rPr>
        <w:t xml:space="preserve"> f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r den Herbst. Was man </w:t>
      </w:r>
      <w:r w:rsidR="00153152">
        <w:rPr>
          <w:rFonts w:ascii="Times New Roman" w:hAnsi="Times New Roman"/>
          <w:sz w:val="22"/>
          <w:szCs w:val="22"/>
        </w:rPr>
        <w:t xml:space="preserve">jetzt </w:t>
      </w:r>
      <w:r w:rsidRPr="00E21801">
        <w:rPr>
          <w:rFonts w:ascii="Times New Roman" w:hAnsi="Times New Roman"/>
          <w:sz w:val="22"/>
          <w:szCs w:val="22"/>
        </w:rPr>
        <w:t xml:space="preserve">in den USA </w:t>
      </w:r>
      <w:r w:rsidRPr="00E21801">
        <w:rPr>
          <w:rFonts w:ascii="Times New Roman" w:hAnsi="Times New Roman"/>
          <w:sz w:val="22"/>
          <w:szCs w:val="22"/>
        </w:rPr>
        <w:t>sieht, ist</w:t>
      </w:r>
      <w:r w:rsidR="00153152">
        <w:rPr>
          <w:rFonts w:ascii="Times New Roman" w:hAnsi="Times New Roman"/>
          <w:sz w:val="22"/>
          <w:szCs w:val="22"/>
        </w:rPr>
        <w:t xml:space="preserve"> für uns nur bedingt als Vorlage tauglich. Dort läuft seit Beginn der Pandemie </w:t>
      </w:r>
      <w:r w:rsidRPr="00E21801">
        <w:rPr>
          <w:rFonts w:ascii="Times New Roman" w:hAnsi="Times New Roman"/>
          <w:sz w:val="22"/>
          <w:szCs w:val="22"/>
        </w:rPr>
        <w:t xml:space="preserve">eine </w:t>
      </w:r>
      <w:r w:rsidRPr="00E21801">
        <w:rPr>
          <w:rFonts w:ascii="Times New Roman" w:hAnsi="Times New Roman"/>
          <w:sz w:val="22"/>
          <w:szCs w:val="22"/>
        </w:rPr>
        <w:t xml:space="preserve">erste Welle mit </w:t>
      </w:r>
      <w:r w:rsidR="00153152">
        <w:rPr>
          <w:rFonts w:ascii="Times New Roman" w:hAnsi="Times New Roman"/>
          <w:sz w:val="22"/>
          <w:szCs w:val="22"/>
        </w:rPr>
        <w:t xml:space="preserve">starker </w:t>
      </w:r>
      <w:r w:rsidRPr="00E21801">
        <w:rPr>
          <w:rFonts w:ascii="Times New Roman" w:hAnsi="Times New Roman"/>
          <w:sz w:val="22"/>
          <w:szCs w:val="22"/>
        </w:rPr>
        <w:t>geografischer Staffelung</w:t>
      </w:r>
      <w:r w:rsidR="00613CE6">
        <w:rPr>
          <w:rFonts w:ascii="Times New Roman" w:hAnsi="Times New Roman"/>
          <w:sz w:val="22"/>
          <w:szCs w:val="22"/>
        </w:rPr>
        <w:t xml:space="preserve">. </w:t>
      </w:r>
      <w:r w:rsidR="00153152">
        <w:rPr>
          <w:rFonts w:ascii="Times New Roman" w:hAnsi="Times New Roman"/>
          <w:sz w:val="22"/>
          <w:szCs w:val="22"/>
        </w:rPr>
        <w:t xml:space="preserve">Eindämmungen sind dort bisher nur regional gelungen. </w:t>
      </w:r>
    </w:p>
    <w:p w14:paraId="52C74216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13F1917" w14:textId="77777777" w:rsidR="00DD543B" w:rsidRPr="00E21801" w:rsidRDefault="0035502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Auch bei uns entstand die</w:t>
      </w:r>
      <w:r w:rsidR="00D37C67" w:rsidRPr="00E21801">
        <w:rPr>
          <w:rFonts w:ascii="Times New Roman" w:hAnsi="Times New Roman"/>
          <w:sz w:val="22"/>
          <w:szCs w:val="22"/>
        </w:rPr>
        <w:t xml:space="preserve"> erste Welle </w:t>
      </w:r>
      <w:r w:rsidR="00D37C67" w:rsidRPr="00E21801">
        <w:rPr>
          <w:rFonts w:ascii="Times New Roman" w:hAnsi="Times New Roman"/>
          <w:sz w:val="22"/>
          <w:szCs w:val="22"/>
        </w:rPr>
        <w:t>durch das Ankommen des Virus in der Bev</w:t>
      </w:r>
      <w:r w:rsidR="00D37C67" w:rsidRPr="00E21801">
        <w:rPr>
          <w:rFonts w:ascii="Times New Roman" w:hAnsi="Times New Roman"/>
          <w:sz w:val="22"/>
          <w:szCs w:val="22"/>
        </w:rPr>
        <w:t>ö</w:t>
      </w:r>
      <w:r w:rsidR="00D37C67" w:rsidRPr="00E21801">
        <w:rPr>
          <w:rFonts w:ascii="Times New Roman" w:hAnsi="Times New Roman"/>
          <w:sz w:val="22"/>
          <w:szCs w:val="22"/>
        </w:rPr>
        <w:t xml:space="preserve">lkerung. </w:t>
      </w:r>
      <w:r w:rsidR="00613CE6">
        <w:rPr>
          <w:rFonts w:ascii="Times New Roman" w:hAnsi="Times New Roman"/>
          <w:sz w:val="22"/>
          <w:szCs w:val="22"/>
        </w:rPr>
        <w:t xml:space="preserve">Die </w:t>
      </w:r>
      <w:r w:rsidR="00D37C67" w:rsidRPr="00E21801">
        <w:rPr>
          <w:rFonts w:ascii="Times New Roman" w:hAnsi="Times New Roman"/>
          <w:sz w:val="22"/>
          <w:szCs w:val="22"/>
        </w:rPr>
        <w:t xml:space="preserve">Verteilung </w:t>
      </w:r>
      <w:r w:rsidR="00613CE6">
        <w:rPr>
          <w:rFonts w:ascii="Times New Roman" w:hAnsi="Times New Roman"/>
          <w:sz w:val="22"/>
          <w:szCs w:val="22"/>
        </w:rPr>
        <w:t xml:space="preserve">war </w:t>
      </w:r>
      <w:r w:rsidR="00D37C67" w:rsidRPr="00E21801">
        <w:rPr>
          <w:rFonts w:ascii="Times New Roman" w:hAnsi="Times New Roman"/>
          <w:sz w:val="22"/>
          <w:szCs w:val="22"/>
        </w:rPr>
        <w:t>ungleich und ver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nderte sich schnell. Am Anfang standen S</w:t>
      </w:r>
      <w:r w:rsidR="00D37C67" w:rsidRPr="00E21801">
        <w:rPr>
          <w:rFonts w:ascii="Times New Roman" w:hAnsi="Times New Roman"/>
          <w:sz w:val="22"/>
          <w:szCs w:val="22"/>
        </w:rPr>
        <w:t>kifahrer und andere Reisende, die das Virus eingeschleppt und zun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chst in ihrer eigenen Altersgruppe weitergegeben haben, also bei den mittelalten Erwachsenen. Es folgte eine Ausbreitung bei den Alten, insbesondere in Residenzen und Pflegeeinrichtungen</w:t>
      </w:r>
      <w:r w:rsidR="00D37C67" w:rsidRPr="00E21801">
        <w:rPr>
          <w:rFonts w:ascii="Times New Roman" w:hAnsi="Times New Roman"/>
          <w:sz w:val="22"/>
          <w:szCs w:val="22"/>
        </w:rPr>
        <w:t>. Da</w:t>
      </w:r>
      <w:r w:rsidR="00D37C67" w:rsidRPr="00E21801">
        <w:rPr>
          <w:rFonts w:ascii="Times New Roman" w:hAnsi="Times New Roman"/>
          <w:sz w:val="22"/>
          <w:szCs w:val="22"/>
        </w:rPr>
        <w:t xml:space="preserve">nn gelang </w:t>
      </w:r>
      <w:r>
        <w:rPr>
          <w:rFonts w:ascii="Times New Roman" w:hAnsi="Times New Roman"/>
          <w:sz w:val="22"/>
          <w:szCs w:val="22"/>
        </w:rPr>
        <w:t xml:space="preserve">schon </w:t>
      </w:r>
      <w:r w:rsidR="00D37C67" w:rsidRPr="00E21801">
        <w:rPr>
          <w:rFonts w:ascii="Times New Roman" w:hAnsi="Times New Roman"/>
          <w:sz w:val="22"/>
          <w:szCs w:val="22"/>
        </w:rPr>
        <w:t xml:space="preserve">die Kontrolle der exponentiellen Verbreitung und damit die Beendigung der ersten Welle. </w:t>
      </w:r>
      <w:r w:rsidR="00D118F6">
        <w:rPr>
          <w:rFonts w:ascii="Times New Roman" w:hAnsi="Times New Roman"/>
          <w:sz w:val="22"/>
          <w:szCs w:val="22"/>
        </w:rPr>
        <w:t>D</w:t>
      </w:r>
      <w:r w:rsidR="00D118F6">
        <w:rPr>
          <w:rFonts w:ascii="Times New Roman" w:hAnsi="Times New Roman"/>
          <w:sz w:val="22"/>
          <w:szCs w:val="22"/>
        </w:rPr>
        <w:t xml:space="preserve">ie übergeordneten Konzepte sind </w:t>
      </w:r>
      <w:r w:rsidR="00D118F6">
        <w:rPr>
          <w:rFonts w:ascii="Times New Roman" w:hAnsi="Times New Roman"/>
          <w:sz w:val="22"/>
          <w:szCs w:val="22"/>
        </w:rPr>
        <w:t>seitdem fast</w:t>
      </w:r>
      <w:r w:rsidR="00D118F6">
        <w:rPr>
          <w:rFonts w:ascii="Times New Roman" w:hAnsi="Times New Roman"/>
          <w:sz w:val="22"/>
          <w:szCs w:val="22"/>
        </w:rPr>
        <w:t xml:space="preserve"> unverändert</w:t>
      </w:r>
      <w:r w:rsidR="00D118F6">
        <w:rPr>
          <w:rFonts w:ascii="Times New Roman" w:hAnsi="Times New Roman"/>
          <w:sz w:val="22"/>
          <w:szCs w:val="22"/>
        </w:rPr>
        <w:t xml:space="preserve">, während sich die </w:t>
      </w:r>
      <w:r w:rsidR="00D118F6">
        <w:rPr>
          <w:rFonts w:ascii="Times New Roman" w:hAnsi="Times New Roman"/>
          <w:sz w:val="22"/>
          <w:szCs w:val="22"/>
        </w:rPr>
        <w:t xml:space="preserve">wissenschaftlichen Erkenntnisse </w:t>
      </w:r>
      <w:r w:rsidR="00D118F6">
        <w:rPr>
          <w:rFonts w:ascii="Times New Roman" w:hAnsi="Times New Roman"/>
          <w:sz w:val="22"/>
          <w:szCs w:val="22"/>
        </w:rPr>
        <w:t>stark weiterentwickelt haben. D</w:t>
      </w:r>
      <w:r>
        <w:rPr>
          <w:rFonts w:ascii="Times New Roman" w:hAnsi="Times New Roman"/>
          <w:sz w:val="22"/>
          <w:szCs w:val="22"/>
        </w:rPr>
        <w:t>ie Epidemie wird es</w:t>
      </w:r>
      <w:r w:rsidR="00D118F6">
        <w:rPr>
          <w:rFonts w:ascii="Times New Roman" w:hAnsi="Times New Roman"/>
          <w:sz w:val="22"/>
          <w:szCs w:val="22"/>
        </w:rPr>
        <w:t xml:space="preserve"> </w:t>
      </w:r>
      <w:r w:rsidR="00153152">
        <w:rPr>
          <w:rFonts w:ascii="Times New Roman" w:hAnsi="Times New Roman"/>
          <w:sz w:val="22"/>
          <w:szCs w:val="22"/>
        </w:rPr>
        <w:t>in der zweiten Welle</w:t>
      </w:r>
      <w:r w:rsidR="00D118F6">
        <w:rPr>
          <w:rFonts w:ascii="Times New Roman" w:hAnsi="Times New Roman"/>
          <w:sz w:val="22"/>
          <w:szCs w:val="22"/>
        </w:rPr>
        <w:t xml:space="preserve"> auch</w:t>
      </w:r>
      <w:r>
        <w:rPr>
          <w:rFonts w:ascii="Times New Roman" w:hAnsi="Times New Roman"/>
          <w:sz w:val="22"/>
          <w:szCs w:val="22"/>
        </w:rPr>
        <w:t xml:space="preserve"> tun. </w:t>
      </w:r>
    </w:p>
    <w:p w14:paraId="2CB24BB1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F0E91F4" w14:textId="77777777" w:rsidR="0035502B" w:rsidRDefault="00D37C67">
      <w:pPr>
        <w:rPr>
          <w:rFonts w:ascii="Times New Roman" w:hAnsi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 xml:space="preserve">Stellte die erste Welle das Eindringen des Virus </w:t>
      </w:r>
      <w:r w:rsidRPr="00E21801">
        <w:rPr>
          <w:rFonts w:ascii="Times New Roman" w:hAnsi="Times New Roman"/>
          <w:sz w:val="22"/>
          <w:szCs w:val="22"/>
          <w:u w:val="single"/>
        </w:rPr>
        <w:t>in</w:t>
      </w:r>
      <w:r w:rsidRPr="00E21801">
        <w:rPr>
          <w:rFonts w:ascii="Times New Roman" w:hAnsi="Times New Roman"/>
          <w:sz w:val="22"/>
          <w:szCs w:val="22"/>
        </w:rPr>
        <w:t xml:space="preserve"> die Bev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 xml:space="preserve">lkerung dar, so </w:t>
      </w:r>
      <w:r w:rsidR="0035502B">
        <w:rPr>
          <w:rFonts w:ascii="Times New Roman" w:hAnsi="Times New Roman"/>
          <w:sz w:val="22"/>
          <w:szCs w:val="22"/>
        </w:rPr>
        <w:t>erwarten</w:t>
      </w:r>
      <w:r w:rsidRPr="00E21801">
        <w:rPr>
          <w:rFonts w:ascii="Times New Roman" w:hAnsi="Times New Roman"/>
          <w:sz w:val="22"/>
          <w:szCs w:val="22"/>
        </w:rPr>
        <w:t xml:space="preserve"> wir f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r die zweite Welle das Hochkommen des Virus </w:t>
      </w:r>
      <w:r w:rsidRPr="00E21801">
        <w:rPr>
          <w:rFonts w:ascii="Times New Roman" w:hAnsi="Times New Roman"/>
          <w:sz w:val="22"/>
          <w:szCs w:val="22"/>
          <w:u w:val="single"/>
        </w:rPr>
        <w:t>aus</w:t>
      </w:r>
      <w:r w:rsidRPr="00E21801">
        <w:rPr>
          <w:rFonts w:ascii="Times New Roman" w:hAnsi="Times New Roman"/>
          <w:sz w:val="22"/>
          <w:szCs w:val="22"/>
        </w:rPr>
        <w:t xml:space="preserve"> der Bev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lkerung. Das ist m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glich, weil sich das Virus in der Zwischenzeit gleichm</w:t>
      </w:r>
      <w:r w:rsidRPr="00E21801">
        <w:rPr>
          <w:rFonts w:ascii="Times New Roman" w:hAnsi="Times New Roman"/>
          <w:sz w:val="22"/>
          <w:szCs w:val="22"/>
        </w:rPr>
        <w:t>äß</w:t>
      </w:r>
      <w:r w:rsidRPr="00E21801">
        <w:rPr>
          <w:rFonts w:ascii="Times New Roman" w:hAnsi="Times New Roman"/>
          <w:sz w:val="22"/>
          <w:szCs w:val="22"/>
        </w:rPr>
        <w:t>ig verteilt hat: geografisch und in den Alterskohorten. Man sieht das jetzt schon, denn inzwischen machen F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lle bei Kindern i</w:t>
      </w:r>
      <w:r w:rsidRPr="00E21801">
        <w:rPr>
          <w:rFonts w:ascii="Times New Roman" w:hAnsi="Times New Roman"/>
          <w:sz w:val="22"/>
          <w:szCs w:val="22"/>
        </w:rPr>
        <w:t xml:space="preserve">n etwa </w:t>
      </w:r>
      <w:proofErr w:type="gramStart"/>
      <w:r w:rsidRPr="00E21801">
        <w:rPr>
          <w:rFonts w:ascii="Times New Roman" w:hAnsi="Times New Roman"/>
          <w:sz w:val="22"/>
          <w:szCs w:val="22"/>
        </w:rPr>
        <w:t>den selben</w:t>
      </w:r>
      <w:proofErr w:type="gramEnd"/>
      <w:r w:rsidRPr="00E21801">
        <w:rPr>
          <w:rFonts w:ascii="Times New Roman" w:hAnsi="Times New Roman"/>
          <w:sz w:val="22"/>
          <w:szCs w:val="22"/>
        </w:rPr>
        <w:t xml:space="preserve"> prozentualen Anteil an der Neuinzidenz aus, den auch die Kinder an der Gesamtbev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lkerung haben</w:t>
      </w:r>
      <w:r w:rsidR="00403E9C">
        <w:rPr>
          <w:rStyle w:val="Funotenzeichen"/>
          <w:rFonts w:ascii="Times New Roman" w:hAnsi="Times New Roman"/>
          <w:sz w:val="22"/>
          <w:szCs w:val="22"/>
        </w:rPr>
        <w:footnoteReference w:id="4"/>
      </w:r>
      <w:r w:rsidRPr="00E21801">
        <w:rPr>
          <w:rFonts w:ascii="Times New Roman" w:hAnsi="Times New Roman"/>
          <w:sz w:val="22"/>
          <w:szCs w:val="22"/>
        </w:rPr>
        <w:t>. Es ist wahrscheinlich, dass wir nach der Urlaubssaison auch in geografischer Hinsicht eine deutlich ebenm</w:t>
      </w:r>
      <w:r w:rsidRPr="00E21801">
        <w:rPr>
          <w:rFonts w:ascii="Times New Roman" w:hAnsi="Times New Roman"/>
          <w:sz w:val="22"/>
          <w:szCs w:val="22"/>
        </w:rPr>
        <w:t>äß</w:t>
      </w:r>
      <w:r w:rsidRPr="00E21801">
        <w:rPr>
          <w:rFonts w:ascii="Times New Roman" w:hAnsi="Times New Roman"/>
          <w:sz w:val="22"/>
          <w:szCs w:val="22"/>
        </w:rPr>
        <w:t>igere Verteilung der Neuinzidenz be</w:t>
      </w:r>
      <w:r w:rsidRPr="00E21801">
        <w:rPr>
          <w:rFonts w:ascii="Times New Roman" w:hAnsi="Times New Roman"/>
          <w:sz w:val="22"/>
          <w:szCs w:val="22"/>
        </w:rPr>
        <w:t xml:space="preserve">kommen. </w:t>
      </w:r>
    </w:p>
    <w:p w14:paraId="7D021082" w14:textId="77777777" w:rsidR="0035502B" w:rsidRDefault="0035502B">
      <w:pPr>
        <w:rPr>
          <w:rFonts w:ascii="Times New Roman" w:hAnsi="Times New Roman"/>
          <w:sz w:val="22"/>
          <w:szCs w:val="22"/>
        </w:rPr>
      </w:pPr>
    </w:p>
    <w:p w14:paraId="53404762" w14:textId="77777777" w:rsidR="00E84C08" w:rsidRDefault="00D37C67">
      <w:pPr>
        <w:rPr>
          <w:rFonts w:ascii="Times New Roman" w:hAnsi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>D</w:t>
      </w:r>
      <w:r w:rsidRPr="00E21801">
        <w:rPr>
          <w:rFonts w:ascii="Times New Roman" w:hAnsi="Times New Roman"/>
          <w:sz w:val="22"/>
          <w:szCs w:val="22"/>
        </w:rPr>
        <w:t>eshalb m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ssen wir uns jetzt vorbereiten auf eine </w:t>
      </w:r>
      <w:r w:rsidR="00F548F2" w:rsidRPr="00E21801">
        <w:rPr>
          <w:rFonts w:ascii="Times New Roman" w:hAnsi="Times New Roman"/>
          <w:sz w:val="22"/>
          <w:szCs w:val="22"/>
        </w:rPr>
        <w:t xml:space="preserve">grundlegend </w:t>
      </w:r>
      <w:r w:rsidRPr="00E21801">
        <w:rPr>
          <w:rFonts w:ascii="Times New Roman" w:hAnsi="Times New Roman"/>
          <w:sz w:val="22"/>
          <w:szCs w:val="22"/>
        </w:rPr>
        <w:t>ver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nderte Situation. Ab dem Herbst k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nnten F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lle 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berall gleichzeitig auftreten: in allen Bundesl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ndern, in allen Altersgruppen. </w:t>
      </w:r>
      <w:r w:rsidR="00E84C08">
        <w:rPr>
          <w:rFonts w:ascii="Times New Roman" w:hAnsi="Times New Roman"/>
          <w:sz w:val="22"/>
          <w:szCs w:val="22"/>
        </w:rPr>
        <w:t xml:space="preserve">Die Infektionen kommen aus der Bevölkerung. Eine Testung an Flughäfen wird auf Grund der Inkubationszeit ihre Wirkung verfehlen, denn </w:t>
      </w:r>
      <w:r w:rsidR="006A3AE3">
        <w:rPr>
          <w:rFonts w:ascii="Times New Roman" w:hAnsi="Times New Roman"/>
          <w:sz w:val="22"/>
          <w:szCs w:val="22"/>
        </w:rPr>
        <w:t>frisch Infizierte werden erst zu Hause infektiös und importierte Infektionen werden wohl in der Unterzahl sein.</w:t>
      </w:r>
    </w:p>
    <w:p w14:paraId="63FF53B0" w14:textId="77777777" w:rsidR="00E84C08" w:rsidRDefault="00E84C08">
      <w:pPr>
        <w:rPr>
          <w:rFonts w:ascii="Times New Roman" w:hAnsi="Times New Roman"/>
          <w:sz w:val="22"/>
          <w:szCs w:val="22"/>
        </w:rPr>
      </w:pPr>
    </w:p>
    <w:p w14:paraId="553A8604" w14:textId="77777777" w:rsidR="00DD543B" w:rsidRPr="00E21801" w:rsidRDefault="00D37C67">
      <w:pPr>
        <w:rPr>
          <w:rFonts w:ascii="Times New Roman" w:eastAsia="Times New Roman" w:hAnsi="Times New Roman" w:cs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 xml:space="preserve">Infektionsketten </w:t>
      </w:r>
      <w:r w:rsidR="00F548F2" w:rsidRPr="00E21801">
        <w:rPr>
          <w:rFonts w:ascii="Times New Roman" w:hAnsi="Times New Roman"/>
          <w:sz w:val="22"/>
          <w:szCs w:val="22"/>
        </w:rPr>
        <w:t xml:space="preserve">könnten </w:t>
      </w:r>
      <w:r w:rsidR="006A3AE3">
        <w:rPr>
          <w:rFonts w:ascii="Times New Roman" w:hAnsi="Times New Roman"/>
          <w:sz w:val="22"/>
          <w:szCs w:val="22"/>
        </w:rPr>
        <w:t xml:space="preserve">bald 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berall gleichzeitig starten. </w:t>
      </w:r>
      <w:r w:rsidRPr="00E21801">
        <w:rPr>
          <w:rFonts w:ascii="Times New Roman" w:hAnsi="Times New Roman"/>
          <w:sz w:val="22"/>
          <w:szCs w:val="22"/>
        </w:rPr>
        <w:t>Eine Verfolgung jeder einzelnen Kette ist dann nicht mehr m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glich, die personelle Unterausstattung der Gesundheits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mter ist weithin bekannt. </w:t>
      </w:r>
      <w:r w:rsidR="00F548F2" w:rsidRPr="00E21801">
        <w:rPr>
          <w:rFonts w:ascii="Times New Roman" w:hAnsi="Times New Roman"/>
          <w:sz w:val="22"/>
          <w:szCs w:val="22"/>
        </w:rPr>
        <w:t xml:space="preserve">Bereits während der relativ kleinen ersten Welle kapitulierten viele betroffene Gesundheitsämter vor der </w:t>
      </w:r>
      <w:r w:rsidR="007F28ED">
        <w:rPr>
          <w:rFonts w:ascii="Times New Roman" w:hAnsi="Times New Roman"/>
          <w:sz w:val="22"/>
          <w:szCs w:val="22"/>
        </w:rPr>
        <w:t>Verfolgung der Einzelfälle</w:t>
      </w:r>
      <w:r w:rsidR="00F548F2" w:rsidRPr="00E2180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E21801">
        <w:rPr>
          <w:rFonts w:ascii="Times New Roman" w:hAnsi="Times New Roman"/>
          <w:sz w:val="22"/>
          <w:szCs w:val="22"/>
        </w:rPr>
        <w:t>Auch</w:t>
      </w:r>
      <w:proofErr w:type="spellEnd"/>
      <w:r w:rsidRPr="00E21801">
        <w:rPr>
          <w:rFonts w:ascii="Times New Roman" w:hAnsi="Times New Roman"/>
          <w:sz w:val="22"/>
          <w:szCs w:val="22"/>
        </w:rPr>
        <w:t xml:space="preserve"> durch Notfalleins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tze der Bundeswehr oder sonstiger Eingreiftruppen ist dieses fl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chendeckende Problem nicht m</w:t>
      </w:r>
      <w:r w:rsidRPr="00E21801">
        <w:rPr>
          <w:rFonts w:ascii="Times New Roman" w:hAnsi="Times New Roman"/>
          <w:sz w:val="22"/>
          <w:szCs w:val="22"/>
        </w:rPr>
        <w:t>ehr aufzufangen</w:t>
      </w:r>
      <w:r w:rsidR="00403E9C">
        <w:rPr>
          <w:rStyle w:val="Funotenzeichen"/>
          <w:rFonts w:ascii="Times New Roman" w:hAnsi="Times New Roman"/>
          <w:sz w:val="22"/>
          <w:szCs w:val="22"/>
        </w:rPr>
        <w:footnoteReference w:id="5"/>
      </w:r>
      <w:r w:rsidRPr="00E21801">
        <w:rPr>
          <w:rFonts w:ascii="Times New Roman" w:hAnsi="Times New Roman"/>
          <w:sz w:val="22"/>
          <w:szCs w:val="22"/>
        </w:rPr>
        <w:t>. Aber sind wir deshalb nun schutzlos ausgeliefert?</w:t>
      </w:r>
    </w:p>
    <w:p w14:paraId="413423B1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84A07C9" w14:textId="77777777" w:rsidR="00DD543B" w:rsidRPr="00E21801" w:rsidRDefault="007F28ED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Vorliegende Studien zeigen:</w:t>
      </w:r>
      <w:r w:rsidR="00D37C67" w:rsidRPr="00E21801">
        <w:rPr>
          <w:rFonts w:ascii="Times New Roman" w:hAnsi="Times New Roman"/>
          <w:sz w:val="22"/>
          <w:szCs w:val="22"/>
        </w:rPr>
        <w:t xml:space="preserve"> die Infektionsausbreitung unterliegt einer </w:t>
      </w:r>
      <w:r w:rsidR="00D37C67" w:rsidRPr="00E21801">
        <w:rPr>
          <w:rFonts w:ascii="Times New Roman" w:hAnsi="Times New Roman"/>
          <w:sz w:val="22"/>
          <w:szCs w:val="22"/>
        </w:rPr>
        <w:t>Ü</w:t>
      </w:r>
      <w:r w:rsidR="00D37C67" w:rsidRPr="00E21801">
        <w:rPr>
          <w:rFonts w:ascii="Times New Roman" w:hAnsi="Times New Roman"/>
          <w:sz w:val="22"/>
          <w:szCs w:val="22"/>
        </w:rPr>
        <w:t>berdispersion, also einer stark ungleichen Verteilung der Infektionsh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 xml:space="preserve">ufigkeit </w:t>
      </w:r>
      <w:proofErr w:type="gramStart"/>
      <w:r w:rsidR="00D37C67" w:rsidRPr="00E21801">
        <w:rPr>
          <w:rFonts w:ascii="Times New Roman" w:hAnsi="Times New Roman"/>
          <w:sz w:val="22"/>
          <w:szCs w:val="22"/>
        </w:rPr>
        <w:t>pro Patient</w:t>
      </w:r>
      <w:proofErr w:type="gramEnd"/>
      <w:r w:rsidR="00403E9C">
        <w:rPr>
          <w:rStyle w:val="Funotenzeichen"/>
          <w:rFonts w:ascii="Times New Roman" w:hAnsi="Times New Roman"/>
          <w:sz w:val="22"/>
          <w:szCs w:val="22"/>
        </w:rPr>
        <w:footnoteReference w:id="6"/>
      </w:r>
      <w:r w:rsidR="00D37C67" w:rsidRPr="00E21801">
        <w:rPr>
          <w:rFonts w:ascii="Times New Roman" w:hAnsi="Times New Roman"/>
          <w:sz w:val="22"/>
          <w:szCs w:val="22"/>
        </w:rPr>
        <w:t xml:space="preserve">. </w:t>
      </w:r>
      <w:r w:rsidR="00D37C67" w:rsidRPr="00E21801">
        <w:rPr>
          <w:rFonts w:ascii="Times New Roman" w:hAnsi="Times New Roman"/>
          <w:sz w:val="22"/>
          <w:szCs w:val="22"/>
        </w:rPr>
        <w:t>Ü</w:t>
      </w:r>
      <w:r w:rsidR="00D37C67" w:rsidRPr="00E21801">
        <w:rPr>
          <w:rFonts w:ascii="Times New Roman" w:hAnsi="Times New Roman"/>
          <w:sz w:val="22"/>
          <w:szCs w:val="22"/>
        </w:rPr>
        <w:t>berdispersion funktioniert so: bei einem R-Wert von ca. 2 infiziert jeder Patient im Durchschnitt zwei weitere Patiente</w:t>
      </w:r>
      <w:r w:rsidR="00D37C67" w:rsidRPr="00E21801">
        <w:rPr>
          <w:rFonts w:ascii="Times New Roman" w:hAnsi="Times New Roman"/>
          <w:sz w:val="22"/>
          <w:szCs w:val="22"/>
        </w:rPr>
        <w:t>n in der n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chsten Infektionsgeneration. Entscheidend ist nun, dass dies nur einen Mittelwert darstellt. Eine gute Vorstellung f</w:t>
      </w:r>
      <w:r w:rsidR="00D37C67" w:rsidRPr="00E21801">
        <w:rPr>
          <w:rFonts w:ascii="Times New Roman" w:hAnsi="Times New Roman"/>
          <w:sz w:val="22"/>
          <w:szCs w:val="22"/>
        </w:rPr>
        <w:t>ü</w:t>
      </w:r>
      <w:r w:rsidR="00D37C67" w:rsidRPr="00E21801">
        <w:rPr>
          <w:rFonts w:ascii="Times New Roman" w:hAnsi="Times New Roman"/>
          <w:sz w:val="22"/>
          <w:szCs w:val="22"/>
        </w:rPr>
        <w:t xml:space="preserve">r SARS-CoV-2 ist: neun von zehn Patienten infizieren nur einen weiteren. Einer von zehn infiziert elf andere. In Summe haben </w:t>
      </w:r>
      <w:r>
        <w:rPr>
          <w:rFonts w:ascii="Times New Roman" w:hAnsi="Times New Roman"/>
          <w:sz w:val="22"/>
          <w:szCs w:val="22"/>
        </w:rPr>
        <w:t>zehn</w:t>
      </w:r>
      <w:r w:rsidR="00D37C67" w:rsidRPr="00E21801">
        <w:rPr>
          <w:rFonts w:ascii="Times New Roman" w:hAnsi="Times New Roman"/>
          <w:sz w:val="22"/>
          <w:szCs w:val="22"/>
        </w:rPr>
        <w:t xml:space="preserve"> </w:t>
      </w:r>
      <w:r w:rsidR="00D37C67" w:rsidRPr="00E21801">
        <w:rPr>
          <w:rFonts w:ascii="Times New Roman" w:hAnsi="Times New Roman"/>
          <w:sz w:val="22"/>
          <w:szCs w:val="22"/>
        </w:rPr>
        <w:t>Patienten 20 Folgef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 xml:space="preserve">lle verursacht, entsprechend R = 2.  </w:t>
      </w:r>
    </w:p>
    <w:p w14:paraId="1B194C44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48F808E" w14:textId="77777777" w:rsidR="00DD543B" w:rsidRPr="00E21801" w:rsidRDefault="00D37C67">
      <w:pPr>
        <w:rPr>
          <w:rFonts w:ascii="Times New Roman" w:eastAsia="Times New Roman" w:hAnsi="Times New Roman" w:cs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>Was machen wir daraus? Stellen wir uns die zehn Patienten nicht gleichzeitig, sondern nacheinander vor: nun haben wir eine Infektionskette. Neun der zehn F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lle in dieser Kette sind Einzel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bertr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ger</w:t>
      </w:r>
      <w:r w:rsidRPr="00E21801">
        <w:rPr>
          <w:rFonts w:ascii="Times New Roman" w:hAnsi="Times New Roman"/>
          <w:sz w:val="22"/>
          <w:szCs w:val="22"/>
        </w:rPr>
        <w:t>, sie spielen f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r die exponentielle Ausbreitung keine Rolle. Bei einem der Zehn, irgendwann in der Kette, kommt es zu einer Mehrfach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bertragung, einem </w:t>
      </w:r>
      <w:r w:rsidRPr="00E21801">
        <w:rPr>
          <w:rFonts w:ascii="Times New Roman" w:hAnsi="Times New Roman"/>
          <w:i/>
          <w:iCs/>
          <w:sz w:val="22"/>
          <w:szCs w:val="22"/>
        </w:rPr>
        <w:t>Cluster</w:t>
      </w:r>
      <w:r w:rsidRPr="00E21801">
        <w:rPr>
          <w:rFonts w:ascii="Times New Roman" w:hAnsi="Times New Roman"/>
          <w:sz w:val="22"/>
          <w:szCs w:val="22"/>
        </w:rPr>
        <w:t>. W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hrend die Einzel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bertragungen auch mal fehlschlagen k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nnen, die Kette also mitunter abrei</w:t>
      </w:r>
      <w:r w:rsidRPr="00E21801">
        <w:rPr>
          <w:rFonts w:ascii="Times New Roman" w:hAnsi="Times New Roman"/>
          <w:sz w:val="22"/>
          <w:szCs w:val="22"/>
        </w:rPr>
        <w:t>ß</w:t>
      </w:r>
      <w:r w:rsidRPr="00E21801">
        <w:rPr>
          <w:rFonts w:ascii="Times New Roman" w:hAnsi="Times New Roman"/>
          <w:sz w:val="22"/>
          <w:szCs w:val="22"/>
        </w:rPr>
        <w:t xml:space="preserve">t, </w:t>
      </w:r>
      <w:r w:rsidRPr="00E21801">
        <w:rPr>
          <w:rFonts w:ascii="Times New Roman" w:hAnsi="Times New Roman"/>
          <w:sz w:val="22"/>
          <w:szCs w:val="22"/>
        </w:rPr>
        <w:t>starten aus einem Cluster stets mehrere neue Ketten. Dies bedeutet exponentielles Wachstum. Auf die Cluster kommt es also an, sie treiben die Epidemie. Wenn die zweite Welle mit gro</w:t>
      </w:r>
      <w:r w:rsidRPr="00E21801">
        <w:rPr>
          <w:rFonts w:ascii="Times New Roman" w:hAnsi="Times New Roman"/>
          <w:sz w:val="22"/>
          <w:szCs w:val="22"/>
        </w:rPr>
        <w:t>ß</w:t>
      </w:r>
      <w:r w:rsidRPr="00E21801">
        <w:rPr>
          <w:rFonts w:ascii="Times New Roman" w:hAnsi="Times New Roman"/>
          <w:sz w:val="22"/>
          <w:szCs w:val="22"/>
        </w:rPr>
        <w:t>er Gleichzeitigkeit kommt, m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ssen die Beh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rden hierauf ihre Kr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fte konzent</w:t>
      </w:r>
      <w:r w:rsidRPr="00E21801">
        <w:rPr>
          <w:rFonts w:ascii="Times New Roman" w:hAnsi="Times New Roman"/>
          <w:sz w:val="22"/>
          <w:szCs w:val="22"/>
        </w:rPr>
        <w:t xml:space="preserve">rieren. Aber wie geht das? </w:t>
      </w:r>
    </w:p>
    <w:p w14:paraId="004395BE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BD43872" w14:textId="77777777" w:rsidR="00DD543B" w:rsidRPr="00E21801" w:rsidRDefault="00D37C67">
      <w:pPr>
        <w:rPr>
          <w:rFonts w:ascii="Times New Roman" w:eastAsia="Times New Roman" w:hAnsi="Times New Roman" w:cs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>Japan hat es vorgemacht und diese Zusammenh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nge </w:t>
      </w:r>
      <w:r w:rsidR="007F28ED">
        <w:rPr>
          <w:rFonts w:ascii="Times New Roman" w:hAnsi="Times New Roman"/>
          <w:sz w:val="22"/>
          <w:szCs w:val="22"/>
        </w:rPr>
        <w:t xml:space="preserve">früh </w:t>
      </w:r>
      <w:r w:rsidRPr="00E21801">
        <w:rPr>
          <w:rFonts w:ascii="Times New Roman" w:hAnsi="Times New Roman"/>
          <w:sz w:val="22"/>
          <w:szCs w:val="22"/>
        </w:rPr>
        <w:t xml:space="preserve">in eine Handlungslogik 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bersetzt</w:t>
      </w:r>
      <w:r w:rsidR="00403E9C">
        <w:rPr>
          <w:rStyle w:val="Funotenzeichen"/>
          <w:rFonts w:ascii="Times New Roman" w:hAnsi="Times New Roman"/>
          <w:sz w:val="22"/>
          <w:szCs w:val="22"/>
        </w:rPr>
        <w:footnoteReference w:id="7"/>
      </w:r>
      <w:r w:rsidRPr="00E21801">
        <w:rPr>
          <w:rFonts w:ascii="Times New Roman" w:hAnsi="Times New Roman"/>
          <w:sz w:val="22"/>
          <w:szCs w:val="22"/>
        </w:rPr>
        <w:t xml:space="preserve">. Durch eine Konzentration der Kontaktverfolgung auf Cluster gelang es in Japan, die erste Welle ohne einen generellen </w:t>
      </w:r>
      <w:proofErr w:type="spellStart"/>
      <w:r w:rsidRPr="00E21801">
        <w:rPr>
          <w:rFonts w:ascii="Times New Roman" w:hAnsi="Times New Roman"/>
          <w:sz w:val="22"/>
          <w:szCs w:val="22"/>
        </w:rPr>
        <w:t>Lockdown</w:t>
      </w:r>
      <w:proofErr w:type="spellEnd"/>
      <w:r w:rsidRPr="00E21801">
        <w:rPr>
          <w:rFonts w:ascii="Times New Roman" w:hAnsi="Times New Roman"/>
          <w:sz w:val="22"/>
          <w:szCs w:val="22"/>
        </w:rPr>
        <w:t xml:space="preserve"> zu bew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ltig</w:t>
      </w:r>
      <w:r w:rsidRPr="00E21801">
        <w:rPr>
          <w:rFonts w:ascii="Times New Roman" w:hAnsi="Times New Roman"/>
          <w:sz w:val="22"/>
          <w:szCs w:val="22"/>
        </w:rPr>
        <w:t>en, trotz einer erheblichen Zahl importierter Infektionen. In Japan und auch in anderen L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ndern wurden bereits Listen von typischen sozialen Situationen erstellt, in denen es h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ufig zu 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bertragungsclustern gekommen ist. Diese sind 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ffentlich verf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gbar </w:t>
      </w:r>
      <w:r w:rsidRPr="00E21801">
        <w:rPr>
          <w:rFonts w:ascii="Times New Roman" w:hAnsi="Times New Roman"/>
          <w:sz w:val="22"/>
          <w:szCs w:val="22"/>
        </w:rPr>
        <w:t>und k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nnen von Gesundheitsbeh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rden genutzt werden, um in der Kontakthistorie eines erkannten Falls nach Clustergefahren zu fahnden</w:t>
      </w:r>
      <w:r w:rsidR="00403E9C">
        <w:rPr>
          <w:rStyle w:val="Funotenzeichen"/>
          <w:rFonts w:ascii="Times New Roman" w:hAnsi="Times New Roman"/>
          <w:sz w:val="22"/>
          <w:szCs w:val="22"/>
        </w:rPr>
        <w:footnoteReference w:id="8"/>
      </w:r>
      <w:r w:rsidRPr="00E21801">
        <w:rPr>
          <w:rFonts w:ascii="Times New Roman" w:hAnsi="Times New Roman"/>
          <w:sz w:val="22"/>
          <w:szCs w:val="22"/>
        </w:rPr>
        <w:t>. Das ist wichtiger als stetiges Testen, denn man kann das Virus ja nicht wegtesten, sondern muss auf positive Tests auch reag</w:t>
      </w:r>
      <w:r w:rsidRPr="00E21801">
        <w:rPr>
          <w:rFonts w:ascii="Times New Roman" w:hAnsi="Times New Roman"/>
          <w:sz w:val="22"/>
          <w:szCs w:val="22"/>
        </w:rPr>
        <w:t>ieren. Das Pl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doyer dieses Beitrags ist, nur (oder zumindest vor allem) dann auf einen positiven Test zu reagieren, wenn er von einem </w:t>
      </w:r>
      <w:r w:rsidR="009D0FBC">
        <w:rPr>
          <w:rFonts w:ascii="Times New Roman" w:hAnsi="Times New Roman"/>
          <w:sz w:val="22"/>
          <w:szCs w:val="22"/>
        </w:rPr>
        <w:t xml:space="preserve">möglichen </w:t>
      </w:r>
      <w:r w:rsidRPr="00E21801">
        <w:rPr>
          <w:rFonts w:ascii="Times New Roman" w:hAnsi="Times New Roman"/>
          <w:sz w:val="22"/>
          <w:szCs w:val="22"/>
        </w:rPr>
        <w:t>Clustermitglied stammt</w:t>
      </w:r>
      <w:r w:rsidR="00E21801" w:rsidRPr="00E21801">
        <w:rPr>
          <w:rFonts w:ascii="Times New Roman" w:hAnsi="Times New Roman"/>
          <w:sz w:val="22"/>
          <w:szCs w:val="22"/>
        </w:rPr>
        <w:t xml:space="preserve">. Die vielen Tests, die die Politik derzeit vorbereitet, werden </w:t>
      </w:r>
      <w:r w:rsidR="007F28ED">
        <w:rPr>
          <w:rFonts w:ascii="Times New Roman" w:hAnsi="Times New Roman"/>
          <w:sz w:val="22"/>
          <w:szCs w:val="22"/>
        </w:rPr>
        <w:t>vielleicht</w:t>
      </w:r>
      <w:r w:rsidR="00E21801" w:rsidRPr="00E21801">
        <w:rPr>
          <w:rFonts w:ascii="Times New Roman" w:hAnsi="Times New Roman"/>
          <w:sz w:val="22"/>
          <w:szCs w:val="22"/>
        </w:rPr>
        <w:t xml:space="preserve"> öfter positiv </w:t>
      </w:r>
      <w:r w:rsidR="004C4D17">
        <w:rPr>
          <w:rFonts w:ascii="Times New Roman" w:hAnsi="Times New Roman"/>
          <w:sz w:val="22"/>
          <w:szCs w:val="22"/>
        </w:rPr>
        <w:t>werden</w:t>
      </w:r>
      <w:r w:rsidR="00E21801" w:rsidRPr="00E21801">
        <w:rPr>
          <w:rFonts w:ascii="Times New Roman" w:hAnsi="Times New Roman"/>
          <w:sz w:val="22"/>
          <w:szCs w:val="22"/>
        </w:rPr>
        <w:t xml:space="preserve"> als erhofft. Die Gesundheitsämter brauchen eine </w:t>
      </w:r>
      <w:r w:rsidR="00E21801">
        <w:rPr>
          <w:rFonts w:ascii="Times New Roman" w:hAnsi="Times New Roman"/>
          <w:sz w:val="22"/>
          <w:szCs w:val="22"/>
        </w:rPr>
        <w:t>entlastende</w:t>
      </w:r>
      <w:r w:rsidR="00E21801" w:rsidRPr="00E21801">
        <w:rPr>
          <w:rFonts w:ascii="Times New Roman" w:hAnsi="Times New Roman"/>
          <w:sz w:val="22"/>
          <w:szCs w:val="22"/>
        </w:rPr>
        <w:t xml:space="preserve"> Handlungsrichtlinie für diese Situation. </w:t>
      </w:r>
    </w:p>
    <w:p w14:paraId="57863D83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3F2B97C" w14:textId="77777777" w:rsidR="00DD543B" w:rsidRPr="00E21801" w:rsidRDefault="00D37C67">
      <w:pPr>
        <w:rPr>
          <w:rFonts w:ascii="Times New Roman" w:eastAsia="Times New Roman" w:hAnsi="Times New Roman" w:cs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>Weshalb ist die Priorit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t der Clusterf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lle so wichtig? </w:t>
      </w:r>
      <w:r w:rsidRPr="00E21801">
        <w:rPr>
          <w:rFonts w:ascii="Times New Roman" w:hAnsi="Times New Roman"/>
          <w:sz w:val="22"/>
          <w:szCs w:val="22"/>
        </w:rPr>
        <w:t>Infektionsf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lle werden meist mehrere Tage </w:t>
      </w:r>
      <w:r w:rsidRPr="00E21801">
        <w:rPr>
          <w:rFonts w:ascii="Times New Roman" w:hAnsi="Times New Roman"/>
          <w:sz w:val="22"/>
          <w:szCs w:val="22"/>
        </w:rPr>
        <w:t>nach Symptombeginn erkannt. Der Patient bekommt Fieber, muss eine Nacht dar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 schlafen, um sich damit abzufinden, dass er krank wird, geht zum Arzt und bekommt, wenn es gut l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uft, am n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chsten Tag sein Testergebnis. Meist geht noch ein Tag </w:t>
      </w:r>
      <w:r w:rsidRPr="00E21801">
        <w:rPr>
          <w:rFonts w:ascii="Times New Roman" w:hAnsi="Times New Roman"/>
          <w:sz w:val="22"/>
          <w:szCs w:val="22"/>
        </w:rPr>
        <w:t>verloren, weil der Patient z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 xml:space="preserve">gert, der Hausarzt abwiegelt oder das Labor die Proben an einen Subunternehmer weiterschickt. Wie auch immer: es sind meist vier oder mehr Tage vergangen, seit es los ging. Aus 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bereinstimmenden Analysen von Viruslasten (Virolo</w:t>
      </w:r>
      <w:r w:rsidRPr="00E21801">
        <w:rPr>
          <w:rFonts w:ascii="Times New Roman" w:hAnsi="Times New Roman"/>
          <w:sz w:val="22"/>
          <w:szCs w:val="22"/>
        </w:rPr>
        <w:t>gie!)</w:t>
      </w:r>
      <w:r w:rsidR="00403E9C">
        <w:rPr>
          <w:rStyle w:val="Funotenzeichen"/>
          <w:rFonts w:ascii="Times New Roman" w:hAnsi="Times New Roman"/>
          <w:sz w:val="22"/>
          <w:szCs w:val="22"/>
        </w:rPr>
        <w:footnoteReference w:id="9"/>
      </w:r>
      <w:r w:rsidRPr="00E21801">
        <w:rPr>
          <w:rFonts w:ascii="Times New Roman" w:hAnsi="Times New Roman"/>
          <w:sz w:val="22"/>
          <w:szCs w:val="22"/>
        </w:rPr>
        <w:t xml:space="preserve"> und 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bertragungszeitpunkten (Epidemiologie!)</w:t>
      </w:r>
      <w:r w:rsidR="00B45515">
        <w:rPr>
          <w:rStyle w:val="Funotenzeichen"/>
          <w:rFonts w:ascii="Times New Roman" w:hAnsi="Times New Roman"/>
          <w:sz w:val="22"/>
          <w:szCs w:val="22"/>
        </w:rPr>
        <w:footnoteReference w:id="10"/>
      </w:r>
      <w:r w:rsidR="00B45515">
        <w:rPr>
          <w:rFonts w:ascii="Times New Roman" w:hAnsi="Times New Roman"/>
          <w:sz w:val="22"/>
          <w:szCs w:val="22"/>
        </w:rPr>
        <w:t xml:space="preserve"> </w:t>
      </w:r>
      <w:r w:rsidRPr="00E21801">
        <w:rPr>
          <w:rFonts w:ascii="Times New Roman" w:hAnsi="Times New Roman"/>
          <w:sz w:val="22"/>
          <w:szCs w:val="22"/>
        </w:rPr>
        <w:t>wissen wir</w:t>
      </w:r>
      <w:r w:rsidR="006A0246">
        <w:rPr>
          <w:rFonts w:ascii="Times New Roman" w:hAnsi="Times New Roman"/>
          <w:sz w:val="22"/>
          <w:szCs w:val="22"/>
        </w:rPr>
        <w:t xml:space="preserve"> inzwischen</w:t>
      </w:r>
      <w:r w:rsidRPr="00E21801">
        <w:rPr>
          <w:rFonts w:ascii="Times New Roman" w:hAnsi="Times New Roman"/>
          <w:sz w:val="22"/>
          <w:szCs w:val="22"/>
        </w:rPr>
        <w:t xml:space="preserve">, dass zu diesem Zeitpunkt die </w:t>
      </w:r>
      <w:proofErr w:type="spellStart"/>
      <w:r w:rsidRPr="00E21801">
        <w:rPr>
          <w:rFonts w:ascii="Times New Roman" w:hAnsi="Times New Roman"/>
          <w:sz w:val="22"/>
          <w:szCs w:val="22"/>
        </w:rPr>
        <w:t>Infektiosit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t</w:t>
      </w:r>
      <w:proofErr w:type="spellEnd"/>
      <w:r w:rsidRPr="00E21801">
        <w:rPr>
          <w:rFonts w:ascii="Times New Roman" w:hAnsi="Times New Roman"/>
          <w:sz w:val="22"/>
          <w:szCs w:val="22"/>
        </w:rPr>
        <w:t xml:space="preserve"> im Wesentlichen bereits vor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 ist. Die infekti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se Phase dauert etwa eine Woche, wovon die ersten zwei Tage vor Symptombeginn liegen</w:t>
      </w:r>
      <w:r w:rsidR="00B45515">
        <w:rPr>
          <w:rFonts w:ascii="Times New Roman" w:hAnsi="Times New Roman"/>
          <w:sz w:val="22"/>
          <w:szCs w:val="22"/>
        </w:rPr>
        <w:t>.</w:t>
      </w:r>
      <w:r w:rsidRPr="00E21801">
        <w:rPr>
          <w:rFonts w:ascii="Times New Roman" w:hAnsi="Times New Roman"/>
          <w:sz w:val="22"/>
          <w:szCs w:val="22"/>
        </w:rPr>
        <w:t xml:space="preserve"> Trotzdem geht i</w:t>
      </w:r>
      <w:r w:rsidRPr="00E21801">
        <w:rPr>
          <w:rFonts w:ascii="Times New Roman" w:hAnsi="Times New Roman"/>
          <w:sz w:val="22"/>
          <w:szCs w:val="22"/>
        </w:rPr>
        <w:t>n viel zu vielen Gesundheits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mtern nun die </w:t>
      </w:r>
      <w:r w:rsidR="004C4D17">
        <w:rPr>
          <w:rFonts w:ascii="Times New Roman" w:hAnsi="Times New Roman"/>
          <w:sz w:val="22"/>
          <w:szCs w:val="22"/>
        </w:rPr>
        <w:t xml:space="preserve">erste </w:t>
      </w:r>
      <w:r w:rsidRPr="00E21801">
        <w:rPr>
          <w:rFonts w:ascii="Times New Roman" w:hAnsi="Times New Roman"/>
          <w:sz w:val="22"/>
          <w:szCs w:val="22"/>
        </w:rPr>
        <w:t>Bem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hung dahin, den erkannten Fall zu isolieren, um ihn daran zu hindern, andere zu infizieren. Das ist ineffizient: der Patient ist zu diesem Zeitpunkt kaum noch infekti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 xml:space="preserve">s. </w:t>
      </w:r>
      <w:r w:rsidRPr="00E21801">
        <w:rPr>
          <w:rFonts w:ascii="Times New Roman" w:hAnsi="Times New Roman"/>
          <w:sz w:val="22"/>
          <w:szCs w:val="22"/>
        </w:rPr>
        <w:t>Man k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 xml:space="preserve">nnte die weitere Isolierung des diagnostizierten Falls getrost dem Hausarzt 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berlassen, der sowieso auch den Verlauf der Krankheit beobachten muss.</w:t>
      </w:r>
    </w:p>
    <w:p w14:paraId="21C29D4B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2191884" w14:textId="77777777" w:rsidR="00DD543B" w:rsidRPr="00E21801" w:rsidRDefault="00D37C67">
      <w:pPr>
        <w:rPr>
          <w:rFonts w:ascii="Times New Roman" w:eastAsia="Times New Roman" w:hAnsi="Times New Roman" w:cs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>Das Gesundheitsamt muss dagegen zur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ckblicken, nicht</w:t>
      </w:r>
      <w:r w:rsidRPr="00E21801">
        <w:rPr>
          <w:rFonts w:ascii="Times New Roman" w:hAnsi="Times New Roman"/>
          <w:sz w:val="22"/>
          <w:szCs w:val="22"/>
        </w:rPr>
        <w:t xml:space="preserve"> nach vorne: war der Patient in einer Cluster-f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rdernden Sozialsituation, w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hrend er wirklich infekti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s war, also r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ckblickend seit Tag zwei vor Symptombeginn? Noch wichtiger: wo k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nnte sich der Patient etwa eine Woche vor Symptombeginn infiziert haben - k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nnte das in einem Cluster geschehen sein</w:t>
      </w:r>
      <w:r w:rsidR="00B45515">
        <w:rPr>
          <w:rStyle w:val="Funotenzeichen"/>
          <w:rFonts w:ascii="Times New Roman" w:hAnsi="Times New Roman"/>
          <w:sz w:val="22"/>
          <w:szCs w:val="22"/>
        </w:rPr>
        <w:footnoteReference w:id="11"/>
      </w:r>
      <w:r w:rsidRPr="00E21801">
        <w:rPr>
          <w:rFonts w:ascii="Times New Roman" w:hAnsi="Times New Roman"/>
          <w:sz w:val="22"/>
          <w:szCs w:val="22"/>
        </w:rPr>
        <w:t xml:space="preserve">? Durch diese Fokussierung der Befragung wird der neu diagnostizierte Patient zu einem Anzeiger eines bisher unerkannten </w:t>
      </w:r>
      <w:r w:rsidR="002D7E18">
        <w:rPr>
          <w:rFonts w:ascii="Times New Roman" w:hAnsi="Times New Roman"/>
          <w:sz w:val="22"/>
          <w:szCs w:val="22"/>
        </w:rPr>
        <w:t>Quell</w:t>
      </w:r>
      <w:r w:rsidR="009D0FBC">
        <w:rPr>
          <w:rFonts w:ascii="Times New Roman" w:hAnsi="Times New Roman"/>
          <w:sz w:val="22"/>
          <w:szCs w:val="22"/>
        </w:rPr>
        <w:t>c</w:t>
      </w:r>
      <w:r w:rsidRPr="00E21801">
        <w:rPr>
          <w:rFonts w:ascii="Times New Roman" w:hAnsi="Times New Roman"/>
          <w:sz w:val="22"/>
          <w:szCs w:val="22"/>
        </w:rPr>
        <w:t xml:space="preserve">lusters. Alle Mitglieder </w:t>
      </w:r>
      <w:r w:rsidRPr="00E21801">
        <w:rPr>
          <w:rFonts w:ascii="Times New Roman" w:hAnsi="Times New Roman"/>
          <w:sz w:val="22"/>
          <w:szCs w:val="22"/>
        </w:rPr>
        <w:t>m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ssen sofort in Heimquarant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ne, das Cluster k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chelt</w:t>
      </w:r>
      <w:r w:rsidRPr="00E21801">
        <w:rPr>
          <w:rFonts w:ascii="Times New Roman" w:hAnsi="Times New Roman"/>
          <w:sz w:val="22"/>
          <w:szCs w:val="22"/>
        </w:rPr>
        <w:t xml:space="preserve"> n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mlich bereits seit einiger Zeit. Viele Mitglieder k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nnten gerade hochinfekti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s sein, ohne es zu wissen. Es bleibt keine Zeit f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r Labortests. In genau dieser r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ckblickenden Arbeit der Gesundheits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mter war der </w:t>
      </w:r>
      <w:r w:rsidRPr="00E21801">
        <w:rPr>
          <w:rFonts w:ascii="Times New Roman" w:hAnsi="Times New Roman"/>
          <w:sz w:val="22"/>
          <w:szCs w:val="22"/>
        </w:rPr>
        <w:t xml:space="preserve">Erfolg der </w:t>
      </w:r>
      <w:r w:rsidRPr="00E21801">
        <w:rPr>
          <w:rFonts w:ascii="Times New Roman" w:hAnsi="Times New Roman"/>
          <w:sz w:val="22"/>
          <w:szCs w:val="22"/>
        </w:rPr>
        <w:t xml:space="preserve">Clusterstrategie Japans </w:t>
      </w:r>
      <w:r w:rsidR="008D5A83">
        <w:rPr>
          <w:rFonts w:ascii="Times New Roman" w:hAnsi="Times New Roman"/>
          <w:sz w:val="22"/>
          <w:szCs w:val="22"/>
        </w:rPr>
        <w:t xml:space="preserve">während der ersten Verbreitungswelle </w:t>
      </w:r>
      <w:r w:rsidRPr="00E21801">
        <w:rPr>
          <w:rFonts w:ascii="Times New Roman" w:hAnsi="Times New Roman"/>
          <w:sz w:val="22"/>
          <w:szCs w:val="22"/>
        </w:rPr>
        <w:t>begr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ndet</w:t>
      </w:r>
      <w:r w:rsidR="00B45515">
        <w:rPr>
          <w:rStyle w:val="Funotenzeichen"/>
          <w:rFonts w:ascii="Times New Roman" w:hAnsi="Times New Roman"/>
          <w:sz w:val="22"/>
          <w:szCs w:val="22"/>
        </w:rPr>
        <w:footnoteReference w:id="12"/>
      </w:r>
      <w:r w:rsidRPr="00E21801">
        <w:rPr>
          <w:rFonts w:ascii="Times New Roman" w:hAnsi="Times New Roman"/>
          <w:sz w:val="22"/>
          <w:szCs w:val="22"/>
        </w:rPr>
        <w:t xml:space="preserve">. </w:t>
      </w:r>
    </w:p>
    <w:p w14:paraId="57CE6ABA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4E13531" w14:textId="77777777" w:rsidR="00DD543B" w:rsidRPr="00E21801" w:rsidRDefault="00D37C67">
      <w:pPr>
        <w:rPr>
          <w:rFonts w:ascii="Times New Roman" w:eastAsia="Times New Roman" w:hAnsi="Times New Roman" w:cs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>Amts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rzte </w:t>
      </w:r>
      <w:r w:rsidR="008D5A83">
        <w:rPr>
          <w:rFonts w:ascii="Times New Roman" w:hAnsi="Times New Roman"/>
          <w:sz w:val="22"/>
          <w:szCs w:val="22"/>
        </w:rPr>
        <w:t>kennen</w:t>
      </w:r>
      <w:r w:rsidR="004C4D17">
        <w:rPr>
          <w:rFonts w:ascii="Times New Roman" w:hAnsi="Times New Roman"/>
          <w:sz w:val="22"/>
          <w:szCs w:val="22"/>
        </w:rPr>
        <w:t xml:space="preserve"> </w:t>
      </w:r>
      <w:r w:rsidR="008D5A83">
        <w:rPr>
          <w:rFonts w:ascii="Times New Roman" w:hAnsi="Times New Roman"/>
          <w:sz w:val="22"/>
          <w:szCs w:val="22"/>
        </w:rPr>
        <w:t xml:space="preserve">natürlich </w:t>
      </w:r>
      <w:r w:rsidR="004C4D17">
        <w:rPr>
          <w:rFonts w:ascii="Times New Roman" w:hAnsi="Times New Roman"/>
          <w:sz w:val="22"/>
          <w:szCs w:val="22"/>
        </w:rPr>
        <w:t xml:space="preserve">diese Zusammenhänge. Sie stehen aber im Falle eines Ausbruchs unter Druck von außen: kann man nicht erst einmal testen, bevor man alles unter Quarantäne setzt? Entscheider vor Ort </w:t>
      </w:r>
      <w:r w:rsidRPr="00E21801">
        <w:rPr>
          <w:rFonts w:ascii="Times New Roman" w:hAnsi="Times New Roman"/>
          <w:sz w:val="22"/>
          <w:szCs w:val="22"/>
        </w:rPr>
        <w:t>ben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 xml:space="preserve">tigen </w:t>
      </w:r>
      <w:r w:rsidR="004C4D17">
        <w:rPr>
          <w:rFonts w:ascii="Times New Roman" w:hAnsi="Times New Roman"/>
          <w:sz w:val="22"/>
          <w:szCs w:val="22"/>
        </w:rPr>
        <w:t>verbindliche</w:t>
      </w:r>
      <w:r w:rsidRPr="00E21801">
        <w:rPr>
          <w:rFonts w:ascii="Times New Roman" w:hAnsi="Times New Roman"/>
          <w:sz w:val="22"/>
          <w:szCs w:val="22"/>
        </w:rPr>
        <w:t xml:space="preserve"> Vorgaben</w:t>
      </w:r>
      <w:r w:rsidR="00A22ED9">
        <w:rPr>
          <w:rFonts w:ascii="Times New Roman" w:hAnsi="Times New Roman"/>
          <w:sz w:val="22"/>
          <w:szCs w:val="22"/>
        </w:rPr>
        <w:t xml:space="preserve"> </w:t>
      </w:r>
      <w:r w:rsidR="00457C1D">
        <w:rPr>
          <w:rFonts w:ascii="Times New Roman" w:hAnsi="Times New Roman"/>
          <w:sz w:val="22"/>
          <w:szCs w:val="22"/>
        </w:rPr>
        <w:t xml:space="preserve">besonders </w:t>
      </w:r>
      <w:r w:rsidR="00A22ED9">
        <w:rPr>
          <w:rFonts w:ascii="Times New Roman" w:hAnsi="Times New Roman"/>
          <w:sz w:val="22"/>
          <w:szCs w:val="22"/>
        </w:rPr>
        <w:t xml:space="preserve">für </w:t>
      </w:r>
      <w:r w:rsidR="009D0FBC">
        <w:rPr>
          <w:rFonts w:ascii="Times New Roman" w:hAnsi="Times New Roman"/>
          <w:sz w:val="22"/>
          <w:szCs w:val="22"/>
        </w:rPr>
        <w:t xml:space="preserve">sofort </w:t>
      </w:r>
      <w:r w:rsidRPr="00E21801">
        <w:rPr>
          <w:rFonts w:ascii="Times New Roman" w:hAnsi="Times New Roman"/>
          <w:sz w:val="22"/>
          <w:szCs w:val="22"/>
        </w:rPr>
        <w:t>quarant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nepflichtige </w:t>
      </w:r>
      <w:r w:rsidR="009D0FBC">
        <w:rPr>
          <w:rFonts w:ascii="Times New Roman" w:hAnsi="Times New Roman"/>
          <w:sz w:val="22"/>
          <w:szCs w:val="22"/>
        </w:rPr>
        <w:t>Quellcluster</w:t>
      </w:r>
      <w:r w:rsidRPr="00E21801">
        <w:rPr>
          <w:rFonts w:ascii="Times New Roman" w:hAnsi="Times New Roman"/>
          <w:sz w:val="22"/>
          <w:szCs w:val="22"/>
        </w:rPr>
        <w:t xml:space="preserve">. </w:t>
      </w:r>
      <w:r w:rsidRPr="00E21801">
        <w:rPr>
          <w:rFonts w:ascii="Times New Roman" w:hAnsi="Times New Roman"/>
          <w:sz w:val="22"/>
          <w:szCs w:val="22"/>
        </w:rPr>
        <w:t>Hilfreich w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re eine Liste von konkreten</w:t>
      </w:r>
      <w:r w:rsidRPr="00E21801">
        <w:rPr>
          <w:rFonts w:ascii="Times New Roman" w:hAnsi="Times New Roman"/>
          <w:sz w:val="22"/>
          <w:szCs w:val="22"/>
        </w:rPr>
        <w:t xml:space="preserve"> risikobehafteten Alltagssituationen</w:t>
      </w:r>
      <w:r w:rsidR="004C4D17">
        <w:rPr>
          <w:rFonts w:ascii="Times New Roman" w:hAnsi="Times New Roman"/>
          <w:sz w:val="22"/>
          <w:szCs w:val="22"/>
        </w:rPr>
        <w:t xml:space="preserve"> und Gruppengrößen</w:t>
      </w:r>
      <w:r w:rsidRPr="00E21801">
        <w:rPr>
          <w:rFonts w:ascii="Times New Roman" w:hAnsi="Times New Roman"/>
          <w:sz w:val="22"/>
          <w:szCs w:val="22"/>
        </w:rPr>
        <w:t xml:space="preserve">, die </w:t>
      </w:r>
      <w:r w:rsidRPr="00E21801">
        <w:rPr>
          <w:rFonts w:ascii="Times New Roman" w:hAnsi="Times New Roman"/>
          <w:sz w:val="22"/>
          <w:szCs w:val="22"/>
        </w:rPr>
        <w:t>ab</w:t>
      </w:r>
      <w:r w:rsidR="004C4D17">
        <w:rPr>
          <w:rFonts w:ascii="Times New Roman" w:hAnsi="Times New Roman"/>
          <w:sz w:val="22"/>
          <w:szCs w:val="22"/>
        </w:rPr>
        <w:t>zu</w:t>
      </w:r>
      <w:r w:rsidRPr="00E21801">
        <w:rPr>
          <w:rFonts w:ascii="Times New Roman" w:hAnsi="Times New Roman"/>
          <w:sz w:val="22"/>
          <w:szCs w:val="22"/>
        </w:rPr>
        <w:t xml:space="preserve">fragen </w:t>
      </w:r>
      <w:r w:rsidR="004C4D17">
        <w:rPr>
          <w:rFonts w:ascii="Times New Roman" w:hAnsi="Times New Roman"/>
          <w:sz w:val="22"/>
          <w:szCs w:val="22"/>
        </w:rPr>
        <w:t xml:space="preserve">sind. </w:t>
      </w:r>
      <w:r w:rsidRPr="00E21801">
        <w:rPr>
          <w:rFonts w:ascii="Times New Roman" w:hAnsi="Times New Roman"/>
          <w:sz w:val="22"/>
          <w:szCs w:val="22"/>
        </w:rPr>
        <w:t>Eine solche schematische Abfrage k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nnte sogar eine App leisten, auf einem Tablet in der Hand des Amtsarztes oder auf dem Smartphone des Patienten. Ein Cluster kann zum Beispiel das Gro</w:t>
      </w:r>
      <w:r w:rsidRPr="00E21801">
        <w:rPr>
          <w:rFonts w:ascii="Times New Roman" w:hAnsi="Times New Roman"/>
          <w:sz w:val="22"/>
          <w:szCs w:val="22"/>
        </w:rPr>
        <w:t>ß</w:t>
      </w:r>
      <w:r w:rsidRPr="00E21801">
        <w:rPr>
          <w:rFonts w:ascii="Times New Roman" w:hAnsi="Times New Roman"/>
          <w:sz w:val="22"/>
          <w:szCs w:val="22"/>
        </w:rPr>
        <w:t>raumb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r</w:t>
      </w:r>
      <w:r w:rsidRPr="00E21801">
        <w:rPr>
          <w:rFonts w:ascii="Times New Roman" w:hAnsi="Times New Roman"/>
          <w:sz w:val="22"/>
          <w:szCs w:val="22"/>
        </w:rPr>
        <w:t xml:space="preserve">o sein, in dem der Patient arbeitet, die Familienfeier </w:t>
      </w:r>
      <w:r w:rsidR="008D5A83">
        <w:rPr>
          <w:rFonts w:ascii="Times New Roman" w:hAnsi="Times New Roman"/>
          <w:sz w:val="22"/>
          <w:szCs w:val="22"/>
        </w:rPr>
        <w:t xml:space="preserve">in der </w:t>
      </w:r>
      <w:r w:rsidRPr="00E21801">
        <w:rPr>
          <w:rFonts w:ascii="Times New Roman" w:hAnsi="Times New Roman"/>
          <w:sz w:val="22"/>
          <w:szCs w:val="22"/>
        </w:rPr>
        <w:t>letzte</w:t>
      </w:r>
      <w:r w:rsidR="008D5A83">
        <w:rPr>
          <w:rFonts w:ascii="Times New Roman" w:hAnsi="Times New Roman"/>
          <w:sz w:val="22"/>
          <w:szCs w:val="22"/>
        </w:rPr>
        <w:t>n</w:t>
      </w:r>
      <w:r w:rsidRPr="00E21801">
        <w:rPr>
          <w:rFonts w:ascii="Times New Roman" w:hAnsi="Times New Roman"/>
          <w:sz w:val="22"/>
          <w:szCs w:val="22"/>
        </w:rPr>
        <w:t xml:space="preserve"> Woche oder die Volkshochschulklasse, die sich einmal w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chentlich zum Gitarrenunterricht trifft. Den Klavierlehrer im Einzelunterricht w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rde man dagegen nicht verfolgen</w:t>
      </w:r>
      <w:r w:rsidR="00A92885">
        <w:rPr>
          <w:rFonts w:ascii="Times New Roman" w:hAnsi="Times New Roman"/>
          <w:sz w:val="22"/>
          <w:szCs w:val="22"/>
        </w:rPr>
        <w:t xml:space="preserve">, nicht unter Quarantäne setzen und auch </w:t>
      </w:r>
      <w:r w:rsidR="004C4D17">
        <w:rPr>
          <w:rFonts w:ascii="Times New Roman" w:hAnsi="Times New Roman"/>
          <w:sz w:val="22"/>
          <w:szCs w:val="22"/>
        </w:rPr>
        <w:t>nicht testen</w:t>
      </w:r>
      <w:r w:rsidR="00A92885">
        <w:rPr>
          <w:rFonts w:ascii="Times New Roman" w:hAnsi="Times New Roman"/>
          <w:sz w:val="22"/>
          <w:szCs w:val="22"/>
        </w:rPr>
        <w:t xml:space="preserve">, </w:t>
      </w:r>
      <w:r w:rsidR="008D5A83">
        <w:rPr>
          <w:rFonts w:ascii="Times New Roman" w:hAnsi="Times New Roman"/>
          <w:sz w:val="22"/>
          <w:szCs w:val="22"/>
        </w:rPr>
        <w:t>wenn das</w:t>
      </w:r>
      <w:r w:rsidR="00A92885">
        <w:rPr>
          <w:rFonts w:ascii="Times New Roman" w:hAnsi="Times New Roman"/>
          <w:sz w:val="22"/>
          <w:szCs w:val="22"/>
        </w:rPr>
        <w:t xml:space="preserve"> </w:t>
      </w:r>
      <w:r w:rsidR="008D5A83">
        <w:rPr>
          <w:rFonts w:ascii="Times New Roman" w:hAnsi="Times New Roman"/>
          <w:sz w:val="22"/>
          <w:szCs w:val="22"/>
        </w:rPr>
        <w:t xml:space="preserve">im Moment </w:t>
      </w:r>
      <w:r w:rsidR="00A92885">
        <w:rPr>
          <w:rFonts w:ascii="Times New Roman" w:hAnsi="Times New Roman"/>
          <w:sz w:val="22"/>
          <w:szCs w:val="22"/>
        </w:rPr>
        <w:t>zu viel Arbeitskraft</w:t>
      </w:r>
      <w:r w:rsidR="008D5A83">
        <w:rPr>
          <w:rFonts w:ascii="Times New Roman" w:hAnsi="Times New Roman"/>
          <w:sz w:val="22"/>
          <w:szCs w:val="22"/>
        </w:rPr>
        <w:t xml:space="preserve"> bindet</w:t>
      </w:r>
      <w:r w:rsidRPr="00E21801">
        <w:rPr>
          <w:rFonts w:ascii="Times New Roman" w:hAnsi="Times New Roman"/>
          <w:sz w:val="22"/>
          <w:szCs w:val="22"/>
        </w:rPr>
        <w:t xml:space="preserve">. </w:t>
      </w:r>
      <w:r w:rsidR="00A22ED9">
        <w:rPr>
          <w:rFonts w:ascii="Times New Roman" w:hAnsi="Times New Roman"/>
          <w:sz w:val="22"/>
          <w:szCs w:val="22"/>
        </w:rPr>
        <w:t>Die Warn-App kann ihn informieren.</w:t>
      </w:r>
    </w:p>
    <w:p w14:paraId="6EC2678C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30B6264" w14:textId="77777777" w:rsidR="00DD543B" w:rsidRPr="00E21801" w:rsidRDefault="00D37C67">
      <w:pPr>
        <w:rPr>
          <w:rFonts w:ascii="Times New Roman" w:eastAsia="Times New Roman" w:hAnsi="Times New Roman" w:cs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>Im Herbst wird es wicht</w:t>
      </w:r>
      <w:r w:rsidRPr="00E21801">
        <w:rPr>
          <w:rFonts w:ascii="Times New Roman" w:hAnsi="Times New Roman"/>
          <w:sz w:val="22"/>
          <w:szCs w:val="22"/>
        </w:rPr>
        <w:t>ig werden, dass auch eine Schulklasse ein Cluster sein kann. Denn grade bei j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ngeren Sch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lern gibt es nur einen kleinen Anteil symptomatischer F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lle. Jeder Fall eines symptomatischen Sch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lers kann ein Cluster anzeigen. Die r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ckblickende Clusterstrategie k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 xml:space="preserve">nnte </w:t>
      </w:r>
      <w:r w:rsidRPr="00E21801">
        <w:rPr>
          <w:rFonts w:ascii="Times New Roman" w:hAnsi="Times New Roman"/>
          <w:sz w:val="22"/>
          <w:szCs w:val="22"/>
        </w:rPr>
        <w:t>helfen, die Schulen offenzuhalten, indem Cluster in Klassen gestoppt werden, bevor ganze Schulen geschlossen werden m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ssen</w:t>
      </w:r>
      <w:r w:rsidR="00B45515">
        <w:rPr>
          <w:rStyle w:val="Funotenzeichen"/>
          <w:rFonts w:ascii="Times New Roman" w:hAnsi="Times New Roman"/>
          <w:sz w:val="22"/>
          <w:szCs w:val="22"/>
        </w:rPr>
        <w:footnoteReference w:id="13"/>
      </w:r>
      <w:r w:rsidRPr="00E21801">
        <w:rPr>
          <w:rFonts w:ascii="Times New Roman" w:hAnsi="Times New Roman"/>
          <w:sz w:val="22"/>
          <w:szCs w:val="22"/>
        </w:rPr>
        <w:t>.</w:t>
      </w:r>
      <w:r w:rsidR="009C2334">
        <w:rPr>
          <w:rFonts w:ascii="Times New Roman" w:hAnsi="Times New Roman"/>
          <w:sz w:val="22"/>
          <w:szCs w:val="22"/>
        </w:rPr>
        <w:t xml:space="preserve"> Die </w:t>
      </w:r>
      <w:r w:rsidR="00736D6B">
        <w:rPr>
          <w:rFonts w:ascii="Times New Roman" w:hAnsi="Times New Roman"/>
          <w:sz w:val="22"/>
          <w:szCs w:val="22"/>
        </w:rPr>
        <w:t>Schaffung</w:t>
      </w:r>
      <w:r w:rsidR="009C2334">
        <w:rPr>
          <w:rFonts w:ascii="Times New Roman" w:hAnsi="Times New Roman"/>
          <w:sz w:val="22"/>
          <w:szCs w:val="22"/>
        </w:rPr>
        <w:t xml:space="preserve"> </w:t>
      </w:r>
      <w:r w:rsidR="00736D6B">
        <w:rPr>
          <w:rFonts w:ascii="Times New Roman" w:hAnsi="Times New Roman"/>
          <w:sz w:val="22"/>
          <w:szCs w:val="22"/>
        </w:rPr>
        <w:t xml:space="preserve">von in sich stärker geschlossenen epidemiologischen Einheiten im Schulbetrieb ist die Voraussetzung. </w:t>
      </w:r>
    </w:p>
    <w:p w14:paraId="56CA6BF8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E9CFA89" w14:textId="77777777" w:rsidR="00DD543B" w:rsidRPr="00E21801" w:rsidRDefault="00D37C67">
      <w:pPr>
        <w:rPr>
          <w:rFonts w:ascii="Times New Roman" w:eastAsia="Times New Roman" w:hAnsi="Times New Roman" w:cs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 xml:space="preserve">Wenn man dies </w:t>
      </w:r>
      <w:r w:rsidR="00736D6B">
        <w:rPr>
          <w:rFonts w:ascii="Times New Roman" w:hAnsi="Times New Roman"/>
          <w:sz w:val="22"/>
          <w:szCs w:val="22"/>
        </w:rPr>
        <w:t>alles ein wenig</w:t>
      </w:r>
      <w:r w:rsidRPr="00E21801">
        <w:rPr>
          <w:rFonts w:ascii="Times New Roman" w:hAnsi="Times New Roman"/>
          <w:sz w:val="22"/>
          <w:szCs w:val="22"/>
        </w:rPr>
        <w:t xml:space="preserve"> weiterdenkt, kommt man an einen wichtigen Punkt: </w:t>
      </w:r>
      <w:r w:rsidR="009C6A43">
        <w:rPr>
          <w:rFonts w:ascii="Times New Roman" w:hAnsi="Times New Roman"/>
          <w:sz w:val="22"/>
          <w:szCs w:val="22"/>
        </w:rPr>
        <w:t>W</w:t>
      </w:r>
      <w:r w:rsidRPr="00E21801">
        <w:rPr>
          <w:rFonts w:ascii="Times New Roman" w:hAnsi="Times New Roman"/>
          <w:sz w:val="22"/>
          <w:szCs w:val="22"/>
        </w:rPr>
        <w:t xml:space="preserve">enn 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berall Cluster erkannt werden, w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rde man dann nicht im Endeffekt </w:t>
      </w:r>
      <w:r w:rsidR="00A92885">
        <w:rPr>
          <w:rFonts w:ascii="Times New Roman" w:hAnsi="Times New Roman"/>
          <w:sz w:val="22"/>
          <w:szCs w:val="22"/>
        </w:rPr>
        <w:t xml:space="preserve">doch </w:t>
      </w:r>
      <w:r w:rsidRPr="00E21801">
        <w:rPr>
          <w:rFonts w:ascii="Times New Roman" w:hAnsi="Times New Roman"/>
          <w:sz w:val="22"/>
          <w:szCs w:val="22"/>
        </w:rPr>
        <w:t xml:space="preserve">wieder einen </w:t>
      </w:r>
      <w:r w:rsidRPr="00E21801">
        <w:rPr>
          <w:rFonts w:ascii="Times New Roman" w:hAnsi="Times New Roman"/>
          <w:sz w:val="22"/>
          <w:szCs w:val="22"/>
        </w:rPr>
        <w:t>„</w:t>
      </w:r>
      <w:proofErr w:type="spellStart"/>
      <w:r w:rsidRPr="00E21801">
        <w:rPr>
          <w:rFonts w:ascii="Times New Roman" w:hAnsi="Times New Roman"/>
          <w:sz w:val="22"/>
          <w:szCs w:val="22"/>
        </w:rPr>
        <w:t>Lockdown</w:t>
      </w:r>
      <w:proofErr w:type="spellEnd"/>
      <w:r w:rsidRPr="00E21801">
        <w:rPr>
          <w:rFonts w:ascii="Times New Roman" w:hAnsi="Times New Roman"/>
          <w:sz w:val="22"/>
          <w:szCs w:val="22"/>
        </w:rPr>
        <w:t xml:space="preserve">“ </w:t>
      </w:r>
      <w:r w:rsidRPr="00E21801">
        <w:rPr>
          <w:rFonts w:ascii="Times New Roman" w:hAnsi="Times New Roman"/>
          <w:sz w:val="22"/>
          <w:szCs w:val="22"/>
        </w:rPr>
        <w:t>verh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ngen? Wird die notwendige Quarant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ne dann nicht einfach boykottiert oder politisch wegarg</w:t>
      </w:r>
      <w:r w:rsidRPr="00E21801">
        <w:rPr>
          <w:rFonts w:ascii="Times New Roman" w:hAnsi="Times New Roman"/>
          <w:sz w:val="22"/>
          <w:szCs w:val="22"/>
        </w:rPr>
        <w:t>umentiert werden?</w:t>
      </w:r>
    </w:p>
    <w:p w14:paraId="574433C2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E827915" w14:textId="77777777" w:rsidR="00DD543B" w:rsidRPr="00E21801" w:rsidRDefault="00A9288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Vielleicht</w:t>
      </w:r>
      <w:r w:rsidR="00D37C67" w:rsidRPr="00E21801">
        <w:rPr>
          <w:rFonts w:ascii="Times New Roman" w:hAnsi="Times New Roman"/>
          <w:sz w:val="22"/>
          <w:szCs w:val="22"/>
        </w:rPr>
        <w:t xml:space="preserve"> nicht, wenn man die Strategie klug einsetzt. Denn wenn man sich </w:t>
      </w:r>
      <w:r w:rsidR="007F23AF">
        <w:rPr>
          <w:rFonts w:ascii="Times New Roman" w:hAnsi="Times New Roman"/>
          <w:sz w:val="22"/>
          <w:szCs w:val="22"/>
        </w:rPr>
        <w:t>neuere Daten zur</w:t>
      </w:r>
      <w:r w:rsidR="00D37C67" w:rsidRPr="00E21801">
        <w:rPr>
          <w:rFonts w:ascii="Times New Roman" w:hAnsi="Times New Roman"/>
          <w:sz w:val="22"/>
          <w:szCs w:val="22"/>
        </w:rPr>
        <w:t xml:space="preserve"> Kinetik der Infektion anschaut, reicht eine Kurzquarant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ne: F</w:t>
      </w:r>
      <w:r w:rsidR="00D37C67" w:rsidRPr="00E21801">
        <w:rPr>
          <w:rFonts w:ascii="Times New Roman" w:hAnsi="Times New Roman"/>
          <w:sz w:val="22"/>
          <w:szCs w:val="22"/>
        </w:rPr>
        <w:t>ü</w:t>
      </w:r>
      <w:r w:rsidR="00D37C67" w:rsidRPr="00E21801">
        <w:rPr>
          <w:rFonts w:ascii="Times New Roman" w:hAnsi="Times New Roman"/>
          <w:sz w:val="22"/>
          <w:szCs w:val="22"/>
        </w:rPr>
        <w:t>nf Tage, und dabei darf das Wochenende mitgez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 xml:space="preserve">hlt werden. Das ist zu verkraften und allemal </w:t>
      </w:r>
      <w:r w:rsidR="00D37C67" w:rsidRPr="00E21801">
        <w:rPr>
          <w:rFonts w:ascii="Times New Roman" w:hAnsi="Times New Roman"/>
          <w:sz w:val="22"/>
          <w:szCs w:val="22"/>
        </w:rPr>
        <w:t xml:space="preserve">besser als ein ungezielter </w:t>
      </w:r>
      <w:proofErr w:type="spellStart"/>
      <w:r w:rsidR="00D37C67" w:rsidRPr="00E21801">
        <w:rPr>
          <w:rFonts w:ascii="Times New Roman" w:hAnsi="Times New Roman"/>
          <w:sz w:val="22"/>
          <w:szCs w:val="22"/>
        </w:rPr>
        <w:t>Lockdown</w:t>
      </w:r>
      <w:proofErr w:type="spellEnd"/>
      <w:r w:rsidR="00D37C67" w:rsidRPr="00E21801">
        <w:rPr>
          <w:rFonts w:ascii="Times New Roman" w:hAnsi="Times New Roman"/>
          <w:sz w:val="22"/>
          <w:szCs w:val="22"/>
        </w:rPr>
        <w:t>. Und am Ende der Kurzquarant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ne steht nun auch ein sinnvoller Einsatz f</w:t>
      </w:r>
      <w:r w:rsidR="00D37C67" w:rsidRPr="00E21801">
        <w:rPr>
          <w:rFonts w:ascii="Times New Roman" w:hAnsi="Times New Roman"/>
          <w:sz w:val="22"/>
          <w:szCs w:val="22"/>
        </w:rPr>
        <w:t>ü</w:t>
      </w:r>
      <w:r w:rsidR="00D37C67" w:rsidRPr="00E21801">
        <w:rPr>
          <w:rFonts w:ascii="Times New Roman" w:hAnsi="Times New Roman"/>
          <w:sz w:val="22"/>
          <w:szCs w:val="22"/>
        </w:rPr>
        <w:t>r die</w:t>
      </w:r>
      <w:r w:rsidR="001416B6">
        <w:rPr>
          <w:rFonts w:ascii="Times New Roman" w:hAnsi="Times New Roman"/>
          <w:sz w:val="22"/>
          <w:szCs w:val="22"/>
        </w:rPr>
        <w:t xml:space="preserve"> Testung</w:t>
      </w:r>
      <w:r w:rsidR="00D37C67" w:rsidRPr="00E21801">
        <w:rPr>
          <w:rFonts w:ascii="Times New Roman" w:hAnsi="Times New Roman"/>
          <w:sz w:val="22"/>
          <w:szCs w:val="22"/>
        </w:rPr>
        <w:t>. Jetzt k</w:t>
      </w:r>
      <w:r w:rsidR="00D37C67" w:rsidRPr="00E21801">
        <w:rPr>
          <w:rFonts w:ascii="Times New Roman" w:hAnsi="Times New Roman"/>
          <w:sz w:val="22"/>
          <w:szCs w:val="22"/>
        </w:rPr>
        <w:t>ö</w:t>
      </w:r>
      <w:r w:rsidR="00D37C67" w:rsidRPr="00E21801">
        <w:rPr>
          <w:rFonts w:ascii="Times New Roman" w:hAnsi="Times New Roman"/>
          <w:sz w:val="22"/>
          <w:szCs w:val="22"/>
        </w:rPr>
        <w:t>nnen alle Mitglieder des Clusters freigetestet werden, d.</w:t>
      </w:r>
      <w:r w:rsidR="001416B6">
        <w:rPr>
          <w:rFonts w:ascii="Times New Roman" w:hAnsi="Times New Roman"/>
          <w:sz w:val="22"/>
          <w:szCs w:val="22"/>
        </w:rPr>
        <w:t xml:space="preserve"> </w:t>
      </w:r>
      <w:r w:rsidR="00D37C67" w:rsidRPr="00E21801">
        <w:rPr>
          <w:rFonts w:ascii="Times New Roman" w:hAnsi="Times New Roman"/>
          <w:sz w:val="22"/>
          <w:szCs w:val="22"/>
        </w:rPr>
        <w:t>h</w:t>
      </w:r>
      <w:r w:rsidR="001416B6">
        <w:rPr>
          <w:rFonts w:ascii="Times New Roman" w:hAnsi="Times New Roman"/>
          <w:sz w:val="22"/>
          <w:szCs w:val="22"/>
        </w:rPr>
        <w:t>.</w:t>
      </w:r>
      <w:r w:rsidR="00D37C67" w:rsidRPr="00E21801">
        <w:rPr>
          <w:rFonts w:ascii="Times New Roman" w:hAnsi="Times New Roman"/>
          <w:sz w:val="22"/>
          <w:szCs w:val="22"/>
        </w:rPr>
        <w:t xml:space="preserve"> eine weitere Quarant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ne ist nicht mehr n</w:t>
      </w:r>
      <w:r w:rsidR="00D37C67" w:rsidRPr="00E21801">
        <w:rPr>
          <w:rFonts w:ascii="Times New Roman" w:hAnsi="Times New Roman"/>
          <w:sz w:val="22"/>
          <w:szCs w:val="22"/>
        </w:rPr>
        <w:t>ö</w:t>
      </w:r>
      <w:r w:rsidR="00D37C67" w:rsidRPr="00E21801">
        <w:rPr>
          <w:rFonts w:ascii="Times New Roman" w:hAnsi="Times New Roman"/>
          <w:sz w:val="22"/>
          <w:szCs w:val="22"/>
        </w:rPr>
        <w:t>tig. Hierzu brauchen w</w:t>
      </w:r>
      <w:r w:rsidR="00D37C67" w:rsidRPr="00E21801">
        <w:rPr>
          <w:rFonts w:ascii="Times New Roman" w:hAnsi="Times New Roman"/>
          <w:sz w:val="22"/>
          <w:szCs w:val="22"/>
        </w:rPr>
        <w:t xml:space="preserve">ir eine weitere entscheidende 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nderung f</w:t>
      </w:r>
      <w:r w:rsidR="00D37C67" w:rsidRPr="00E21801">
        <w:rPr>
          <w:rFonts w:ascii="Times New Roman" w:hAnsi="Times New Roman"/>
          <w:sz w:val="22"/>
          <w:szCs w:val="22"/>
        </w:rPr>
        <w:t>ü</w:t>
      </w:r>
      <w:r w:rsidR="00D37C67" w:rsidRPr="00E21801">
        <w:rPr>
          <w:rFonts w:ascii="Times New Roman" w:hAnsi="Times New Roman"/>
          <w:sz w:val="22"/>
          <w:szCs w:val="22"/>
        </w:rPr>
        <w:t xml:space="preserve">r den Herbst: eine Testung auf </w:t>
      </w:r>
      <w:proofErr w:type="spellStart"/>
      <w:r w:rsidR="00D37C67" w:rsidRPr="00E21801">
        <w:rPr>
          <w:rFonts w:ascii="Times New Roman" w:hAnsi="Times New Roman"/>
          <w:sz w:val="22"/>
          <w:szCs w:val="22"/>
        </w:rPr>
        <w:t>Infektiosit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t</w:t>
      </w:r>
      <w:proofErr w:type="spellEnd"/>
      <w:r w:rsidR="00D37C67" w:rsidRPr="00E21801">
        <w:rPr>
          <w:rFonts w:ascii="Times New Roman" w:hAnsi="Times New Roman"/>
          <w:sz w:val="22"/>
          <w:szCs w:val="22"/>
        </w:rPr>
        <w:t xml:space="preserve"> statt auf Infektion. Die PCR liefert quantitative Daten zur Viruslast, die die Gesundheits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mter bis heute kaum</w:t>
      </w:r>
      <w:r w:rsidR="00E25E2D">
        <w:rPr>
          <w:rFonts w:ascii="Times New Roman" w:hAnsi="Times New Roman"/>
          <w:sz w:val="22"/>
          <w:szCs w:val="22"/>
        </w:rPr>
        <w:t xml:space="preserve"> </w:t>
      </w:r>
      <w:r w:rsidR="00D37C67" w:rsidRPr="00E21801">
        <w:rPr>
          <w:rFonts w:ascii="Times New Roman" w:hAnsi="Times New Roman"/>
          <w:sz w:val="22"/>
          <w:szCs w:val="22"/>
        </w:rPr>
        <w:t>nutzen</w:t>
      </w:r>
      <w:r w:rsidR="00D37C67" w:rsidRPr="00E21801">
        <w:rPr>
          <w:rFonts w:ascii="Times New Roman" w:hAnsi="Times New Roman"/>
          <w:sz w:val="22"/>
          <w:szCs w:val="22"/>
        </w:rPr>
        <w:t>.</w:t>
      </w:r>
      <w:r w:rsidR="00D37C67" w:rsidRPr="00E21801">
        <w:rPr>
          <w:sz w:val="22"/>
          <w:szCs w:val="22"/>
        </w:rPr>
        <w:t xml:space="preserve"> </w:t>
      </w:r>
      <w:r w:rsidR="00D37C67" w:rsidRPr="00E21801">
        <w:rPr>
          <w:rFonts w:ascii="Times New Roman" w:hAnsi="Times New Roman"/>
          <w:sz w:val="22"/>
          <w:szCs w:val="22"/>
        </w:rPr>
        <w:t xml:space="preserve">Eine niedrige Viruslast bedeutet, dass der Patient </w:t>
      </w:r>
      <w:r w:rsidR="00D37C67" w:rsidRPr="00E21801">
        <w:rPr>
          <w:rFonts w:ascii="Times New Roman" w:hAnsi="Times New Roman"/>
          <w:sz w:val="22"/>
          <w:szCs w:val="22"/>
        </w:rPr>
        <w:t>nicht mehr ansteckend ist.</w:t>
      </w:r>
      <w:r w:rsidR="00D37C67" w:rsidRPr="00E21801">
        <w:rPr>
          <w:rFonts w:ascii="Times New Roman" w:hAnsi="Times New Roman"/>
          <w:sz w:val="22"/>
          <w:szCs w:val="22"/>
        </w:rPr>
        <w:t xml:space="preserve"> Labore k</w:t>
      </w:r>
      <w:r w:rsidR="00D37C67" w:rsidRPr="00E21801">
        <w:rPr>
          <w:rFonts w:ascii="Times New Roman" w:hAnsi="Times New Roman"/>
          <w:sz w:val="22"/>
          <w:szCs w:val="22"/>
        </w:rPr>
        <w:t>ö</w:t>
      </w:r>
      <w:r w:rsidR="00D37C67" w:rsidRPr="00E21801">
        <w:rPr>
          <w:rFonts w:ascii="Times New Roman" w:hAnsi="Times New Roman"/>
          <w:sz w:val="22"/>
          <w:szCs w:val="22"/>
        </w:rPr>
        <w:t>nnten einen Sch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tzwert f</w:t>
      </w:r>
      <w:r w:rsidR="00D37C67" w:rsidRPr="00E21801">
        <w:rPr>
          <w:rFonts w:ascii="Times New Roman" w:hAnsi="Times New Roman"/>
          <w:sz w:val="22"/>
          <w:szCs w:val="22"/>
        </w:rPr>
        <w:t>ü</w:t>
      </w:r>
      <w:r w:rsidR="00D37C67" w:rsidRPr="00E21801">
        <w:rPr>
          <w:rFonts w:ascii="Times New Roman" w:hAnsi="Times New Roman"/>
          <w:sz w:val="22"/>
          <w:szCs w:val="22"/>
        </w:rPr>
        <w:t>r die Viruslast standardm</w:t>
      </w:r>
      <w:r w:rsidR="00D37C67" w:rsidRPr="00E21801">
        <w:rPr>
          <w:rFonts w:ascii="Times New Roman" w:hAnsi="Times New Roman"/>
          <w:sz w:val="22"/>
          <w:szCs w:val="22"/>
        </w:rPr>
        <w:t>äß</w:t>
      </w:r>
      <w:r w:rsidR="00D37C67" w:rsidRPr="00E21801">
        <w:rPr>
          <w:rFonts w:ascii="Times New Roman" w:hAnsi="Times New Roman"/>
          <w:sz w:val="22"/>
          <w:szCs w:val="22"/>
        </w:rPr>
        <w:t>ig herausgeben, den sogenannten Ct-Wert. W</w:t>
      </w:r>
      <w:r w:rsidR="00D37C67" w:rsidRPr="00E21801">
        <w:rPr>
          <w:rFonts w:ascii="Times New Roman" w:hAnsi="Times New Roman"/>
          <w:sz w:val="22"/>
          <w:szCs w:val="22"/>
        </w:rPr>
        <w:t>ü</w:t>
      </w:r>
      <w:r w:rsidR="00D37C67" w:rsidRPr="00E21801">
        <w:rPr>
          <w:rFonts w:ascii="Times New Roman" w:hAnsi="Times New Roman"/>
          <w:sz w:val="22"/>
          <w:szCs w:val="22"/>
        </w:rPr>
        <w:t>rden wir uns zutrauen, hieraus eine Toleranzschwelle f</w:t>
      </w:r>
      <w:r w:rsidR="00D37C67" w:rsidRPr="00E21801">
        <w:rPr>
          <w:rFonts w:ascii="Times New Roman" w:hAnsi="Times New Roman"/>
          <w:sz w:val="22"/>
          <w:szCs w:val="22"/>
        </w:rPr>
        <w:t>ü</w:t>
      </w:r>
      <w:r w:rsidR="00D37C67" w:rsidRPr="00E21801">
        <w:rPr>
          <w:rFonts w:ascii="Times New Roman" w:hAnsi="Times New Roman"/>
          <w:sz w:val="22"/>
          <w:szCs w:val="22"/>
        </w:rPr>
        <w:t xml:space="preserve">r </w:t>
      </w:r>
      <w:proofErr w:type="spellStart"/>
      <w:r w:rsidR="00D37C67" w:rsidRPr="00E21801">
        <w:rPr>
          <w:rFonts w:ascii="Times New Roman" w:hAnsi="Times New Roman"/>
          <w:sz w:val="22"/>
          <w:szCs w:val="22"/>
        </w:rPr>
        <w:t>Restinfektiosit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t</w:t>
      </w:r>
      <w:proofErr w:type="spellEnd"/>
      <w:r w:rsidR="00D37C67" w:rsidRPr="00E21801">
        <w:rPr>
          <w:rFonts w:ascii="Times New Roman" w:hAnsi="Times New Roman"/>
          <w:sz w:val="22"/>
          <w:szCs w:val="22"/>
        </w:rPr>
        <w:t xml:space="preserve"> nach Kurzquarant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ne abzuleiten</w:t>
      </w:r>
      <w:r w:rsidR="0007224C">
        <w:rPr>
          <w:rFonts w:ascii="Times New Roman" w:hAnsi="Times New Roman"/>
          <w:sz w:val="22"/>
          <w:szCs w:val="22"/>
        </w:rPr>
        <w:t xml:space="preserve">, </w:t>
      </w:r>
      <w:r w:rsidR="00D37C67" w:rsidRPr="00E21801">
        <w:rPr>
          <w:rFonts w:ascii="Times New Roman" w:hAnsi="Times New Roman"/>
          <w:sz w:val="22"/>
          <w:szCs w:val="22"/>
        </w:rPr>
        <w:t>k</w:t>
      </w:r>
      <w:r w:rsidR="00D37C67" w:rsidRPr="00E21801">
        <w:rPr>
          <w:rFonts w:ascii="Times New Roman" w:hAnsi="Times New Roman"/>
          <w:sz w:val="22"/>
          <w:szCs w:val="22"/>
        </w:rPr>
        <w:t>ö</w:t>
      </w:r>
      <w:r w:rsidR="00D37C67" w:rsidRPr="00E21801">
        <w:rPr>
          <w:rFonts w:ascii="Times New Roman" w:hAnsi="Times New Roman"/>
          <w:sz w:val="22"/>
          <w:szCs w:val="22"/>
        </w:rPr>
        <w:t>nnten wir diejenigen Clustermitglieder, deren Viruslast bereits unter die Toleranzschwelle gesunken ist, sofort aus der Quarant</w:t>
      </w:r>
      <w:r w:rsidR="00D37C67" w:rsidRPr="00E21801">
        <w:rPr>
          <w:rFonts w:ascii="Times New Roman" w:hAnsi="Times New Roman"/>
          <w:sz w:val="22"/>
          <w:szCs w:val="22"/>
        </w:rPr>
        <w:t>ä</w:t>
      </w:r>
      <w:r w:rsidR="00D37C67" w:rsidRPr="00E21801">
        <w:rPr>
          <w:rFonts w:ascii="Times New Roman" w:hAnsi="Times New Roman"/>
          <w:sz w:val="22"/>
          <w:szCs w:val="22"/>
        </w:rPr>
        <w:t>ne entlassen. Es w</w:t>
      </w:r>
      <w:r w:rsidR="00D37C67" w:rsidRPr="00E21801">
        <w:rPr>
          <w:rFonts w:ascii="Times New Roman" w:hAnsi="Times New Roman"/>
          <w:sz w:val="22"/>
          <w:szCs w:val="22"/>
        </w:rPr>
        <w:t>ü</w:t>
      </w:r>
      <w:r w:rsidR="00D37C67" w:rsidRPr="00E21801">
        <w:rPr>
          <w:rFonts w:ascii="Times New Roman" w:hAnsi="Times New Roman"/>
          <w:sz w:val="22"/>
          <w:szCs w:val="22"/>
        </w:rPr>
        <w:t xml:space="preserve">rden die Allermeisten sein. </w:t>
      </w:r>
      <w:r w:rsidR="0007224C">
        <w:rPr>
          <w:rFonts w:ascii="Times New Roman" w:hAnsi="Times New Roman"/>
          <w:sz w:val="22"/>
          <w:szCs w:val="22"/>
        </w:rPr>
        <w:t xml:space="preserve">Wissenschaftliche Daten zur Abschätzung der </w:t>
      </w:r>
      <w:proofErr w:type="spellStart"/>
      <w:r w:rsidR="0007224C">
        <w:rPr>
          <w:rFonts w:ascii="Times New Roman" w:hAnsi="Times New Roman"/>
          <w:sz w:val="22"/>
          <w:szCs w:val="22"/>
        </w:rPr>
        <w:t>Infektiosität</w:t>
      </w:r>
      <w:proofErr w:type="spellEnd"/>
      <w:r w:rsidR="0007224C">
        <w:rPr>
          <w:rFonts w:ascii="Times New Roman" w:hAnsi="Times New Roman"/>
          <w:sz w:val="22"/>
          <w:szCs w:val="22"/>
        </w:rPr>
        <w:t xml:space="preserve"> anhand des Ct-Werts liegen inzwischen vor</w:t>
      </w:r>
      <w:r w:rsidR="00B45515">
        <w:rPr>
          <w:rStyle w:val="Funotenzeichen"/>
          <w:rFonts w:ascii="Times New Roman" w:hAnsi="Times New Roman"/>
          <w:sz w:val="22"/>
          <w:szCs w:val="22"/>
        </w:rPr>
        <w:footnoteReference w:id="14"/>
      </w:r>
      <w:r w:rsidR="0007224C">
        <w:rPr>
          <w:rFonts w:ascii="Times New Roman" w:hAnsi="Times New Roman"/>
          <w:sz w:val="22"/>
          <w:szCs w:val="22"/>
        </w:rPr>
        <w:t xml:space="preserve">. </w:t>
      </w:r>
    </w:p>
    <w:p w14:paraId="1E6C1224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300BE21" w14:textId="77777777" w:rsidR="00DD543B" w:rsidRPr="00E21801" w:rsidRDefault="00D37C67">
      <w:pPr>
        <w:rPr>
          <w:rFonts w:ascii="Times New Roman" w:eastAsia="Times New Roman" w:hAnsi="Times New Roman" w:cs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>Selbst eine Beendigung der Kurzquarant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ne ohne Labortestung w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re denkbar, denn </w:t>
      </w:r>
      <w:r w:rsidRPr="00E21801">
        <w:rPr>
          <w:rFonts w:ascii="Times New Roman" w:hAnsi="Times New Roman"/>
          <w:sz w:val="22"/>
          <w:szCs w:val="22"/>
        </w:rPr>
        <w:t xml:space="preserve">die Clusterstrategie arbeitet ohnehin mit zugelassenen Restrisiken. </w:t>
      </w:r>
      <w:r w:rsidR="0007224C">
        <w:rPr>
          <w:rFonts w:ascii="Times New Roman" w:hAnsi="Times New Roman"/>
          <w:sz w:val="22"/>
          <w:szCs w:val="22"/>
        </w:rPr>
        <w:t>Aber n</w:t>
      </w:r>
      <w:r w:rsidRPr="00E21801">
        <w:rPr>
          <w:rFonts w:ascii="Times New Roman" w:hAnsi="Times New Roman"/>
          <w:sz w:val="22"/>
          <w:szCs w:val="22"/>
        </w:rPr>
        <w:t>ur wenige Amts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rzte werden sich damit wohl f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hlen, </w:t>
      </w:r>
      <w:r w:rsidR="008D5A83">
        <w:rPr>
          <w:rFonts w:ascii="Times New Roman" w:hAnsi="Times New Roman"/>
          <w:sz w:val="22"/>
          <w:szCs w:val="22"/>
        </w:rPr>
        <w:t xml:space="preserve">diese Verantwortung alleine </w:t>
      </w:r>
      <w:r w:rsidR="004B1742">
        <w:rPr>
          <w:rFonts w:ascii="Times New Roman" w:hAnsi="Times New Roman"/>
          <w:sz w:val="22"/>
          <w:szCs w:val="22"/>
        </w:rPr>
        <w:t xml:space="preserve">zu </w:t>
      </w:r>
      <w:r w:rsidR="008D5A83">
        <w:rPr>
          <w:rFonts w:ascii="Times New Roman" w:hAnsi="Times New Roman"/>
          <w:sz w:val="22"/>
          <w:szCs w:val="22"/>
        </w:rPr>
        <w:t>tragen.</w:t>
      </w:r>
      <w:r w:rsidRPr="00E21801">
        <w:rPr>
          <w:rFonts w:ascii="Times New Roman" w:hAnsi="Times New Roman"/>
          <w:sz w:val="22"/>
          <w:szCs w:val="22"/>
        </w:rPr>
        <w:t xml:space="preserve"> Ein Hauptproblem </w:t>
      </w:r>
      <w:r w:rsidRPr="00E21801">
        <w:rPr>
          <w:rFonts w:ascii="Times New Roman" w:hAnsi="Times New Roman"/>
          <w:sz w:val="22"/>
          <w:szCs w:val="22"/>
        </w:rPr>
        <w:t>ist n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mlich, dass Entscheidungen im Zweifelsfall gerichtsfest sein m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ssen. Deswegen kann man oft gar nicht anders, als an externen Vorgaben festzuhalten, beispielsweise den Empfehlungen </w:t>
      </w:r>
      <w:r w:rsidRPr="00E21801">
        <w:rPr>
          <w:rFonts w:ascii="Times New Roman" w:hAnsi="Times New Roman"/>
          <w:sz w:val="22"/>
          <w:szCs w:val="22"/>
        </w:rPr>
        <w:t xml:space="preserve">des Robert Koch Instituts. </w:t>
      </w:r>
      <w:r w:rsidR="0007224C">
        <w:rPr>
          <w:rFonts w:ascii="Times New Roman" w:hAnsi="Times New Roman"/>
          <w:sz w:val="22"/>
          <w:szCs w:val="22"/>
        </w:rPr>
        <w:t>Diese sehen aber eine konsequente Verfolgung aller Kontaktfälle vor</w:t>
      </w:r>
      <w:r w:rsidRPr="00E21801">
        <w:rPr>
          <w:rFonts w:ascii="Times New Roman" w:hAnsi="Times New Roman"/>
          <w:sz w:val="22"/>
          <w:szCs w:val="22"/>
        </w:rPr>
        <w:t xml:space="preserve">. Die Konsequenz der 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berforderung</w:t>
      </w:r>
      <w:r w:rsidR="0007224C">
        <w:rPr>
          <w:rFonts w:ascii="Times New Roman" w:hAnsi="Times New Roman"/>
          <w:sz w:val="22"/>
          <w:szCs w:val="22"/>
        </w:rPr>
        <w:t xml:space="preserve"> der Gesundheitsämter</w:t>
      </w:r>
      <w:r w:rsidRPr="00E21801">
        <w:rPr>
          <w:rFonts w:ascii="Times New Roman" w:hAnsi="Times New Roman"/>
          <w:sz w:val="22"/>
          <w:szCs w:val="22"/>
        </w:rPr>
        <w:t xml:space="preserve"> </w:t>
      </w:r>
      <w:r w:rsidRPr="00E21801">
        <w:rPr>
          <w:rFonts w:ascii="Times New Roman" w:hAnsi="Times New Roman"/>
          <w:sz w:val="22"/>
          <w:szCs w:val="22"/>
        </w:rPr>
        <w:t xml:space="preserve">– </w:t>
      </w:r>
      <w:r w:rsidRPr="00E21801">
        <w:rPr>
          <w:rFonts w:ascii="Times New Roman" w:hAnsi="Times New Roman"/>
          <w:sz w:val="22"/>
          <w:szCs w:val="22"/>
        </w:rPr>
        <w:t xml:space="preserve">ein </w:t>
      </w:r>
      <w:proofErr w:type="spellStart"/>
      <w:r w:rsidRPr="00E21801">
        <w:rPr>
          <w:rFonts w:ascii="Times New Roman" w:hAnsi="Times New Roman"/>
          <w:sz w:val="22"/>
          <w:szCs w:val="22"/>
        </w:rPr>
        <w:t>ungerichteter</w:t>
      </w:r>
      <w:proofErr w:type="spellEnd"/>
      <w:r w:rsidRPr="00E2180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1801">
        <w:rPr>
          <w:rFonts w:ascii="Times New Roman" w:hAnsi="Times New Roman"/>
          <w:sz w:val="22"/>
          <w:szCs w:val="22"/>
        </w:rPr>
        <w:t>Lockdown</w:t>
      </w:r>
      <w:proofErr w:type="spellEnd"/>
      <w:r w:rsidRPr="00E21801">
        <w:rPr>
          <w:rFonts w:ascii="Times New Roman" w:hAnsi="Times New Roman"/>
          <w:sz w:val="22"/>
          <w:szCs w:val="22"/>
        </w:rPr>
        <w:t xml:space="preserve"> </w:t>
      </w:r>
      <w:r w:rsidRPr="00E21801">
        <w:rPr>
          <w:rFonts w:ascii="Times New Roman" w:hAnsi="Times New Roman"/>
          <w:sz w:val="22"/>
          <w:szCs w:val="22"/>
        </w:rPr>
        <w:t xml:space="preserve">– </w:t>
      </w:r>
      <w:r w:rsidRPr="00E21801">
        <w:rPr>
          <w:rFonts w:ascii="Times New Roman" w:hAnsi="Times New Roman"/>
          <w:sz w:val="22"/>
          <w:szCs w:val="22"/>
        </w:rPr>
        <w:t xml:space="preserve">ist </w:t>
      </w:r>
      <w:r w:rsidRPr="00E21801">
        <w:rPr>
          <w:rFonts w:ascii="Times New Roman" w:hAnsi="Times New Roman"/>
          <w:sz w:val="22"/>
          <w:szCs w:val="22"/>
        </w:rPr>
        <w:t xml:space="preserve">wirtschaftlich wohl schwer zu verkraften. </w:t>
      </w:r>
    </w:p>
    <w:p w14:paraId="3E8AC3AB" w14:textId="77777777" w:rsidR="00DD543B" w:rsidRPr="00E21801" w:rsidRDefault="00DD543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C813C21" w14:textId="77777777" w:rsidR="00432D08" w:rsidRDefault="00D37C67">
      <w:pPr>
        <w:rPr>
          <w:rFonts w:ascii="Times New Roman" w:hAnsi="Times New Roman"/>
          <w:sz w:val="22"/>
          <w:szCs w:val="22"/>
        </w:rPr>
      </w:pPr>
      <w:r w:rsidRPr="00E21801">
        <w:rPr>
          <w:rFonts w:ascii="Times New Roman" w:hAnsi="Times New Roman"/>
          <w:sz w:val="22"/>
          <w:szCs w:val="22"/>
        </w:rPr>
        <w:t>Die Erfahrung aus anderen L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>ndern lehrt leider, dass eine vollkommene Unterbrechung der Einzel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bertragungsketten praktisch unm</w:t>
      </w:r>
      <w:r w:rsidRPr="00E21801">
        <w:rPr>
          <w:rFonts w:ascii="Times New Roman" w:hAnsi="Times New Roman"/>
          <w:sz w:val="22"/>
          <w:szCs w:val="22"/>
        </w:rPr>
        <w:t>ö</w:t>
      </w:r>
      <w:r w:rsidRPr="00E21801">
        <w:rPr>
          <w:rFonts w:ascii="Times New Roman" w:hAnsi="Times New Roman"/>
          <w:sz w:val="22"/>
          <w:szCs w:val="22"/>
        </w:rPr>
        <w:t>glich ist. Und f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r ein Unterschreiten von R = 1 brauchen wir das ohnehin nicht. Insoweit m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ssen wir uns mit dem Virus auch jetzt schon arrangieren. Helfen wir also den Gesundheits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mtern dabei, 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>ber das Restrisiko hinwegzuseh</w:t>
      </w:r>
      <w:r w:rsidRPr="00E21801">
        <w:rPr>
          <w:rFonts w:ascii="Times New Roman" w:hAnsi="Times New Roman"/>
          <w:sz w:val="22"/>
          <w:szCs w:val="22"/>
        </w:rPr>
        <w:t>en und die d</w:t>
      </w:r>
      <w:r w:rsidRPr="00E21801">
        <w:rPr>
          <w:rFonts w:ascii="Times New Roman" w:hAnsi="Times New Roman"/>
          <w:sz w:val="22"/>
          <w:szCs w:val="22"/>
        </w:rPr>
        <w:t>ü</w:t>
      </w:r>
      <w:r w:rsidRPr="00E21801">
        <w:rPr>
          <w:rFonts w:ascii="Times New Roman" w:hAnsi="Times New Roman"/>
          <w:sz w:val="22"/>
          <w:szCs w:val="22"/>
        </w:rPr>
        <w:t xml:space="preserve">nne Personaldecke </w:t>
      </w:r>
      <w:r w:rsidR="00432D08">
        <w:rPr>
          <w:rFonts w:ascii="Times New Roman" w:hAnsi="Times New Roman"/>
          <w:sz w:val="22"/>
          <w:szCs w:val="22"/>
        </w:rPr>
        <w:t xml:space="preserve">in Krisenzeiten </w:t>
      </w:r>
      <w:r w:rsidRPr="00E21801">
        <w:rPr>
          <w:rFonts w:ascii="Times New Roman" w:hAnsi="Times New Roman"/>
          <w:sz w:val="22"/>
          <w:szCs w:val="22"/>
        </w:rPr>
        <w:t>dort einzusetzen, wo es z</w:t>
      </w:r>
      <w:r w:rsidRPr="00E21801">
        <w:rPr>
          <w:rFonts w:ascii="Times New Roman" w:hAnsi="Times New Roman"/>
          <w:sz w:val="22"/>
          <w:szCs w:val="22"/>
        </w:rPr>
        <w:t>ä</w:t>
      </w:r>
      <w:r w:rsidRPr="00E21801">
        <w:rPr>
          <w:rFonts w:ascii="Times New Roman" w:hAnsi="Times New Roman"/>
          <w:sz w:val="22"/>
          <w:szCs w:val="22"/>
        </w:rPr>
        <w:t xml:space="preserve">hlt: bei Clustern. </w:t>
      </w:r>
      <w:r w:rsidR="002D7E18">
        <w:rPr>
          <w:rFonts w:ascii="Times New Roman" w:hAnsi="Times New Roman"/>
          <w:sz w:val="22"/>
          <w:szCs w:val="22"/>
        </w:rPr>
        <w:t>Die</w:t>
      </w:r>
      <w:r w:rsidRPr="00E21801">
        <w:rPr>
          <w:rFonts w:ascii="Times New Roman" w:hAnsi="Times New Roman"/>
          <w:sz w:val="22"/>
          <w:szCs w:val="22"/>
        </w:rPr>
        <w:t xml:space="preserve"> bestehenden Empfehlungen des RKI geben das her</w:t>
      </w:r>
      <w:r w:rsidR="002D7E18">
        <w:rPr>
          <w:rFonts w:ascii="Times New Roman" w:hAnsi="Times New Roman"/>
          <w:sz w:val="22"/>
          <w:szCs w:val="22"/>
        </w:rPr>
        <w:t>, legen aber bisher wenig expliziten Wert auf Quell</w:t>
      </w:r>
      <w:r w:rsidR="00457C1D">
        <w:rPr>
          <w:rFonts w:ascii="Times New Roman" w:hAnsi="Times New Roman"/>
          <w:sz w:val="22"/>
          <w:szCs w:val="22"/>
        </w:rPr>
        <w:t>c</w:t>
      </w:r>
      <w:r w:rsidR="002D7E18">
        <w:rPr>
          <w:rFonts w:ascii="Times New Roman" w:hAnsi="Times New Roman"/>
          <w:sz w:val="22"/>
          <w:szCs w:val="22"/>
        </w:rPr>
        <w:t>luster und lassen keine Kurzquarantäne zu</w:t>
      </w:r>
      <w:r w:rsidRPr="00E21801">
        <w:rPr>
          <w:rFonts w:ascii="Times New Roman" w:hAnsi="Times New Roman"/>
          <w:sz w:val="22"/>
          <w:szCs w:val="22"/>
        </w:rPr>
        <w:t xml:space="preserve">. </w:t>
      </w:r>
      <w:r w:rsidR="002D7E18">
        <w:rPr>
          <w:rFonts w:ascii="Times New Roman" w:hAnsi="Times New Roman"/>
          <w:sz w:val="22"/>
          <w:szCs w:val="22"/>
        </w:rPr>
        <w:t xml:space="preserve">Auch zur Einschätzung der </w:t>
      </w:r>
      <w:proofErr w:type="spellStart"/>
      <w:r w:rsidR="002D7E18">
        <w:rPr>
          <w:rFonts w:ascii="Times New Roman" w:hAnsi="Times New Roman"/>
          <w:sz w:val="22"/>
          <w:szCs w:val="22"/>
        </w:rPr>
        <w:t>Infektiosität</w:t>
      </w:r>
      <w:proofErr w:type="spellEnd"/>
      <w:r w:rsidR="002D7E18">
        <w:rPr>
          <w:rFonts w:ascii="Times New Roman" w:hAnsi="Times New Roman"/>
          <w:sz w:val="22"/>
          <w:szCs w:val="22"/>
        </w:rPr>
        <w:t xml:space="preserve"> basierend auf PCR-Ergebnissen gibt es </w:t>
      </w:r>
      <w:r w:rsidR="00432D08">
        <w:rPr>
          <w:rFonts w:ascii="Times New Roman" w:hAnsi="Times New Roman"/>
          <w:sz w:val="22"/>
          <w:szCs w:val="22"/>
        </w:rPr>
        <w:t xml:space="preserve">bisher </w:t>
      </w:r>
      <w:r w:rsidR="006C2092">
        <w:rPr>
          <w:rFonts w:ascii="Times New Roman" w:hAnsi="Times New Roman"/>
          <w:sz w:val="22"/>
          <w:szCs w:val="22"/>
        </w:rPr>
        <w:t>wenig</w:t>
      </w:r>
      <w:r w:rsidR="002D7E18">
        <w:rPr>
          <w:rFonts w:ascii="Times New Roman" w:hAnsi="Times New Roman"/>
          <w:sz w:val="22"/>
          <w:szCs w:val="22"/>
        </w:rPr>
        <w:t xml:space="preserve"> </w:t>
      </w:r>
      <w:r w:rsidR="00457C1D">
        <w:rPr>
          <w:rFonts w:ascii="Times New Roman" w:hAnsi="Times New Roman"/>
          <w:sz w:val="22"/>
          <w:szCs w:val="22"/>
        </w:rPr>
        <w:t>Empfehlungen, trotz vorliegender wissenschaftlicher Daten</w:t>
      </w:r>
      <w:r w:rsidR="002D7E18">
        <w:rPr>
          <w:rFonts w:ascii="Times New Roman" w:hAnsi="Times New Roman"/>
          <w:sz w:val="22"/>
          <w:szCs w:val="22"/>
        </w:rPr>
        <w:t xml:space="preserve">. </w:t>
      </w:r>
    </w:p>
    <w:p w14:paraId="34ECA2FE" w14:textId="77777777" w:rsidR="00432D08" w:rsidRDefault="00432D08">
      <w:pPr>
        <w:rPr>
          <w:rFonts w:ascii="Times New Roman" w:hAnsi="Times New Roman"/>
          <w:sz w:val="22"/>
          <w:szCs w:val="22"/>
        </w:rPr>
      </w:pPr>
    </w:p>
    <w:p w14:paraId="7535BE6A" w14:textId="77777777" w:rsidR="00DD543B" w:rsidRPr="00E21801" w:rsidRDefault="00432D0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Die vorliegenden Empfehlungen des Robert Koch Instituts sind präzise und richtig. Sie müssen nicht geändert werden. Für den Fall einer plötzlichen Zunahme von Fällen bräuchte es</w:t>
      </w:r>
      <w:r w:rsidR="002D7E1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aber vielleicht </w:t>
      </w:r>
      <w:r w:rsidR="00D37C67" w:rsidRPr="00E21801">
        <w:rPr>
          <w:rFonts w:ascii="Times New Roman" w:hAnsi="Times New Roman"/>
          <w:sz w:val="22"/>
          <w:szCs w:val="22"/>
        </w:rPr>
        <w:t xml:space="preserve">eine </w:t>
      </w:r>
      <w:r>
        <w:rPr>
          <w:rFonts w:ascii="Times New Roman" w:hAnsi="Times New Roman"/>
          <w:sz w:val="22"/>
          <w:szCs w:val="22"/>
        </w:rPr>
        <w:t>Zusatz</w:t>
      </w:r>
      <w:r w:rsidR="006C2092">
        <w:rPr>
          <w:rFonts w:ascii="Times New Roman" w:hAnsi="Times New Roman"/>
          <w:sz w:val="22"/>
          <w:szCs w:val="22"/>
        </w:rPr>
        <w:t>empfehlung</w:t>
      </w:r>
      <w:r w:rsidR="00D37C67" w:rsidRPr="00E21801">
        <w:rPr>
          <w:rFonts w:ascii="Times New Roman" w:hAnsi="Times New Roman"/>
          <w:sz w:val="22"/>
          <w:szCs w:val="22"/>
        </w:rPr>
        <w:t xml:space="preserve">, </w:t>
      </w:r>
      <w:r w:rsidR="00D37C67" w:rsidRPr="00E21801">
        <w:rPr>
          <w:rFonts w:ascii="Times New Roman" w:hAnsi="Times New Roman"/>
          <w:sz w:val="22"/>
          <w:szCs w:val="22"/>
        </w:rPr>
        <w:t xml:space="preserve">die die Fallverfolgung </w:t>
      </w:r>
      <w:r>
        <w:rPr>
          <w:rFonts w:ascii="Times New Roman" w:hAnsi="Times New Roman"/>
          <w:sz w:val="22"/>
          <w:szCs w:val="22"/>
        </w:rPr>
        <w:t>ausschließlich</w:t>
      </w:r>
      <w:r w:rsidR="00D37C67" w:rsidRPr="00E21801">
        <w:rPr>
          <w:rFonts w:ascii="Times New Roman" w:hAnsi="Times New Roman"/>
          <w:sz w:val="22"/>
          <w:szCs w:val="22"/>
        </w:rPr>
        <w:t xml:space="preserve"> auf Cluster </w:t>
      </w:r>
      <w:r w:rsidR="00457C1D">
        <w:rPr>
          <w:rFonts w:ascii="Times New Roman" w:hAnsi="Times New Roman"/>
          <w:sz w:val="22"/>
          <w:szCs w:val="22"/>
        </w:rPr>
        <w:t xml:space="preserve">fokussiert und </w:t>
      </w:r>
      <w:r w:rsidR="00E3495A">
        <w:rPr>
          <w:rFonts w:ascii="Times New Roman" w:hAnsi="Times New Roman"/>
          <w:sz w:val="22"/>
          <w:szCs w:val="22"/>
        </w:rPr>
        <w:t xml:space="preserve">besondere </w:t>
      </w:r>
      <w:r w:rsidR="006C2092">
        <w:rPr>
          <w:rFonts w:ascii="Times New Roman" w:hAnsi="Times New Roman"/>
          <w:sz w:val="22"/>
          <w:szCs w:val="22"/>
        </w:rPr>
        <w:t>Quarantänes</w:t>
      </w:r>
      <w:r w:rsidR="00457C1D">
        <w:rPr>
          <w:rFonts w:ascii="Times New Roman" w:hAnsi="Times New Roman"/>
          <w:sz w:val="22"/>
          <w:szCs w:val="22"/>
        </w:rPr>
        <w:t xml:space="preserve">trategien zum Stopp des Clusterwachstums vorgibt, </w:t>
      </w:r>
      <w:r w:rsidR="00D37C67" w:rsidRPr="00E21801">
        <w:rPr>
          <w:rFonts w:ascii="Times New Roman" w:hAnsi="Times New Roman"/>
          <w:sz w:val="22"/>
          <w:szCs w:val="22"/>
        </w:rPr>
        <w:t xml:space="preserve">wenn </w:t>
      </w:r>
      <w:r w:rsidR="00E3495A">
        <w:rPr>
          <w:rFonts w:ascii="Times New Roman" w:hAnsi="Times New Roman"/>
          <w:sz w:val="22"/>
          <w:szCs w:val="22"/>
        </w:rPr>
        <w:t>eine kritische Schwelle von Neumeldungen überschritten wird</w:t>
      </w:r>
      <w:r w:rsidR="00D37C67" w:rsidRPr="00E21801">
        <w:rPr>
          <w:rFonts w:ascii="Times New Roman" w:hAnsi="Times New Roman"/>
          <w:sz w:val="22"/>
          <w:szCs w:val="22"/>
        </w:rPr>
        <w:t>.</w:t>
      </w:r>
      <w:r w:rsidR="006C2092">
        <w:rPr>
          <w:rFonts w:ascii="Times New Roman" w:hAnsi="Times New Roman"/>
          <w:sz w:val="22"/>
          <w:szCs w:val="22"/>
        </w:rPr>
        <w:t xml:space="preserve"> Die jeweiligen Ämter und Kommunen können dann über ihren Einsatz entscheiden – </w:t>
      </w:r>
      <w:r w:rsidR="003A33D6">
        <w:rPr>
          <w:rFonts w:ascii="Times New Roman" w:hAnsi="Times New Roman"/>
          <w:sz w:val="22"/>
          <w:szCs w:val="22"/>
        </w:rPr>
        <w:t xml:space="preserve">im besten Fall </w:t>
      </w:r>
      <w:r w:rsidR="00E3495A">
        <w:rPr>
          <w:rFonts w:ascii="Times New Roman" w:hAnsi="Times New Roman"/>
          <w:sz w:val="22"/>
          <w:szCs w:val="22"/>
        </w:rPr>
        <w:t>kommt es nicht dazu</w:t>
      </w:r>
      <w:r w:rsidR="006C2092">
        <w:rPr>
          <w:rFonts w:ascii="Times New Roman" w:hAnsi="Times New Roman"/>
          <w:sz w:val="22"/>
          <w:szCs w:val="22"/>
        </w:rPr>
        <w:t xml:space="preserve">.  </w:t>
      </w:r>
    </w:p>
    <w:p w14:paraId="29D6E80A" w14:textId="77777777" w:rsidR="00DD543B" w:rsidRDefault="00DD543B">
      <w:pPr>
        <w:rPr>
          <w:sz w:val="22"/>
          <w:szCs w:val="22"/>
        </w:rPr>
      </w:pPr>
    </w:p>
    <w:p w14:paraId="3490811B" w14:textId="77777777" w:rsidR="00432D08" w:rsidRDefault="00432D08">
      <w:pPr>
        <w:rPr>
          <w:sz w:val="22"/>
          <w:szCs w:val="22"/>
        </w:rPr>
      </w:pPr>
    </w:p>
    <w:p w14:paraId="26B5A880" w14:textId="77777777" w:rsidR="00432D08" w:rsidRDefault="00432D08">
      <w:pPr>
        <w:rPr>
          <w:sz w:val="22"/>
          <w:szCs w:val="22"/>
        </w:rPr>
      </w:pPr>
    </w:p>
    <w:p w14:paraId="220DF91D" w14:textId="77777777" w:rsidR="00432D08" w:rsidRPr="00E21801" w:rsidRDefault="00432D08">
      <w:pPr>
        <w:rPr>
          <w:sz w:val="22"/>
          <w:szCs w:val="22"/>
        </w:rPr>
      </w:pPr>
    </w:p>
    <w:sectPr w:rsidR="00432D08" w:rsidRPr="00E21801">
      <w:head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F85F9" w14:textId="77777777" w:rsidR="00D37C67" w:rsidRDefault="00D37C67">
      <w:r>
        <w:separator/>
      </w:r>
    </w:p>
  </w:endnote>
  <w:endnote w:type="continuationSeparator" w:id="0">
    <w:p w14:paraId="080F48DE" w14:textId="77777777" w:rsidR="00D37C67" w:rsidRDefault="00D3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DCCDA" w14:textId="77777777" w:rsidR="00D37C67" w:rsidRDefault="00D37C67">
      <w:r>
        <w:separator/>
      </w:r>
    </w:p>
  </w:footnote>
  <w:footnote w:type="continuationSeparator" w:id="0">
    <w:p w14:paraId="24849552" w14:textId="77777777" w:rsidR="00D37C67" w:rsidRDefault="00D37C67">
      <w:r>
        <w:continuationSeparator/>
      </w:r>
    </w:p>
  </w:footnote>
  <w:footnote w:id="1">
    <w:p w14:paraId="0D1A935F" w14:textId="77777777" w:rsidR="00403E9C" w:rsidRPr="003322F0" w:rsidRDefault="00403E9C" w:rsidP="003322F0">
      <w:pPr>
        <w:pStyle w:val="Funotentext"/>
      </w:pPr>
      <w:r>
        <w:rPr>
          <w:rStyle w:val="Funotenzeichen"/>
        </w:rPr>
        <w:footnoteRef/>
      </w:r>
      <w:r w:rsidRPr="003322F0">
        <w:t xml:space="preserve"> </w:t>
      </w:r>
      <w:hyperlink r:id="rId1" w:history="1">
        <w:r w:rsidR="003322F0" w:rsidRPr="003322F0">
          <w:rPr>
            <w:rStyle w:val="Hyperlink"/>
          </w:rPr>
          <w:t>https://www.statnews.com/2020/06/19/faster-response-prevented-most-us-covid-19-deaths/</w:t>
        </w:r>
      </w:hyperlink>
      <w:r w:rsidR="003322F0" w:rsidRPr="003322F0">
        <w:t xml:space="preserve">, </w:t>
      </w:r>
      <w:r w:rsidR="003322F0" w:rsidRPr="003322F0">
        <w:t>https://www.ifo.de/DocDL/sd-2020-digital-06-ifo-helmholtz-wirtschaft-gesundheit-corona_1.pdf</w:t>
      </w:r>
    </w:p>
  </w:footnote>
  <w:footnote w:id="2">
    <w:p w14:paraId="4F946214" w14:textId="77777777" w:rsidR="00403E9C" w:rsidRPr="003322F0" w:rsidRDefault="00403E9C">
      <w:pPr>
        <w:pStyle w:val="Funotentext"/>
      </w:pPr>
      <w:r>
        <w:rPr>
          <w:rStyle w:val="Funotenzeichen"/>
        </w:rPr>
        <w:footnoteRef/>
      </w:r>
      <w:r w:rsidRPr="003322F0">
        <w:t xml:space="preserve"> </w:t>
      </w:r>
      <w:hyperlink r:id="rId2" w:history="1">
        <w:r w:rsidR="003322F0" w:rsidRPr="003322F0">
          <w:rPr>
            <w:rStyle w:val="Hyperlink"/>
          </w:rPr>
          <w:t>https://www.who.int/news-room/commentaries/detail/transmission-of-sars-cov-2-implications-for-infection-prevention-precautions</w:t>
        </w:r>
      </w:hyperlink>
      <w:r w:rsidR="003322F0" w:rsidRPr="003322F0">
        <w:t xml:space="preserve">, </w:t>
      </w:r>
      <w:r w:rsidR="00E84C08">
        <w:t xml:space="preserve">NDR </w:t>
      </w:r>
      <w:r w:rsidRPr="003322F0">
        <w:t xml:space="preserve">Podcast </w:t>
      </w:r>
      <w:proofErr w:type="spellStart"/>
      <w:r w:rsidR="003322F0" w:rsidRPr="003322F0">
        <w:t>Coronavirus</w:t>
      </w:r>
      <w:proofErr w:type="spellEnd"/>
      <w:r w:rsidR="003322F0" w:rsidRPr="003322F0">
        <w:t>-</w:t>
      </w:r>
      <w:r w:rsidR="00E84C08">
        <w:t>U</w:t>
      </w:r>
      <w:r w:rsidR="003322F0" w:rsidRPr="003322F0">
        <w:t>pdat</w:t>
      </w:r>
      <w:r w:rsidR="003322F0">
        <w:t>e Folgen 43 und 28</w:t>
      </w:r>
      <w:r w:rsidR="00E84C08">
        <w:t xml:space="preserve"> und Referenzen dort</w:t>
      </w:r>
    </w:p>
  </w:footnote>
  <w:footnote w:id="3">
    <w:p w14:paraId="0A836672" w14:textId="77777777" w:rsidR="00403E9C" w:rsidRDefault="00403E9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F30D0F" w:rsidRPr="00F30D0F">
        <w:t>https://www.nytimes.com/2020/07/20/world/covid-coronavirus-vaccine.html</w:t>
      </w:r>
      <w:r>
        <w:t xml:space="preserve">, </w:t>
      </w:r>
      <w:r w:rsidR="00DC6B17" w:rsidRPr="00DC6B17">
        <w:t>https://www.sciencedirect.com/science/article/pii/S1931312820302468?via%3Dihub</w:t>
      </w:r>
      <w:r w:rsidR="009A131F">
        <w:t xml:space="preserve">, </w:t>
      </w:r>
      <w:r w:rsidR="002A550A" w:rsidRPr="002A550A">
        <w:t>https://www.theatlantic.com/health/archive/2020/07/covid-19-vaccine-reality-check/614566/</w:t>
      </w:r>
    </w:p>
  </w:footnote>
  <w:footnote w:id="4">
    <w:p w14:paraId="6DFDDA56" w14:textId="77777777" w:rsidR="00403E9C" w:rsidRDefault="00403E9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F30D0F" w:rsidRPr="00F30D0F">
        <w:t>https://www.rki.de/DE/Content/InfAZ/N/Neuartiges_Coronavirus/Situationsberichte/2020-07-21-</w:t>
      </w:r>
      <w:r w:rsidR="00D56442">
        <w:t>d</w:t>
      </w:r>
      <w:r w:rsidR="00F30D0F" w:rsidRPr="00F30D0F">
        <w:t>e.pdf?__blob=publicationFile</w:t>
      </w:r>
    </w:p>
  </w:footnote>
  <w:footnote w:id="5">
    <w:p w14:paraId="3EADF48D" w14:textId="77777777" w:rsidR="00403E9C" w:rsidRDefault="00403E9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D56442" w:rsidRPr="00D56442">
        <w:t>https://www.bundeswehr.de/de/organisation/streitkraeftebasis/aktuelles/amtshilfe-einsatz-gegen-corona-in-guetersloh--273752</w:t>
      </w:r>
    </w:p>
  </w:footnote>
  <w:footnote w:id="6">
    <w:p w14:paraId="328BA0DC" w14:textId="77777777" w:rsidR="00403E9C" w:rsidRPr="00D56442" w:rsidRDefault="00403E9C" w:rsidP="00D56442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D56442">
        <w:rPr>
          <w:lang w:val="en-US"/>
        </w:rPr>
        <w:t xml:space="preserve"> Podcast </w:t>
      </w:r>
      <w:r w:rsidR="00D56442" w:rsidRPr="00D56442">
        <w:rPr>
          <w:lang w:val="en-US"/>
        </w:rPr>
        <w:t xml:space="preserve">44, 28.05, </w:t>
      </w:r>
      <w:r w:rsidR="00D56442" w:rsidRPr="00D56442">
        <w:rPr>
          <w:lang w:val="en-US"/>
        </w:rPr>
        <w:t>https://www.sciencemag.org/news/2020/05/why-do-some-covid-19-patients-infect-many-others-whereas-most-don-t-spread-virus-all</w:t>
      </w:r>
    </w:p>
  </w:footnote>
  <w:footnote w:id="7">
    <w:p w14:paraId="31A6F762" w14:textId="77777777" w:rsidR="00403E9C" w:rsidRPr="00D56442" w:rsidRDefault="00403E9C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D56442">
        <w:rPr>
          <w:lang w:val="en-US"/>
        </w:rPr>
        <w:t xml:space="preserve"> </w:t>
      </w:r>
      <w:r w:rsidR="00D56442" w:rsidRPr="00D56442">
        <w:rPr>
          <w:lang w:val="en-US"/>
        </w:rPr>
        <w:t>https://www.mhlw.go.jp/content/10900000/000635891.pdf</w:t>
      </w:r>
    </w:p>
  </w:footnote>
  <w:footnote w:id="8">
    <w:p w14:paraId="6D6D2DCF" w14:textId="77777777" w:rsidR="00403E9C" w:rsidRDefault="00403E9C">
      <w:pPr>
        <w:pStyle w:val="Funotentext"/>
      </w:pPr>
      <w:r>
        <w:rPr>
          <w:rStyle w:val="Funotenzeichen"/>
        </w:rPr>
        <w:footnoteRef/>
      </w:r>
      <w:r>
        <w:t xml:space="preserve"> Paper aus Podcast, evtl. EID </w:t>
      </w:r>
      <w:proofErr w:type="spellStart"/>
      <w:r>
        <w:t>paper</w:t>
      </w:r>
      <w:proofErr w:type="spellEnd"/>
    </w:p>
  </w:footnote>
  <w:footnote w:id="9">
    <w:p w14:paraId="10835BC8" w14:textId="77777777" w:rsidR="00403E9C" w:rsidRDefault="00403E9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5B6098" w:rsidRPr="005B6098">
        <w:t>https://pubmed.ncbi.nlm.nih.gov/32235945/</w:t>
      </w:r>
      <w:r>
        <w:t xml:space="preserve">, </w:t>
      </w:r>
      <w:r w:rsidR="005B6098" w:rsidRPr="005B6098">
        <w:t>https://www.medrxiv.org/content/10.1101/2020.06.08.20125310v1</w:t>
      </w:r>
    </w:p>
  </w:footnote>
  <w:footnote w:id="10">
    <w:p w14:paraId="1A64CB9E" w14:textId="77777777" w:rsidR="00B45515" w:rsidRPr="00403E9C" w:rsidRDefault="00B45515" w:rsidP="00B45515">
      <w:pPr>
        <w:pStyle w:val="Funotentext"/>
      </w:pPr>
      <w:r>
        <w:rPr>
          <w:rStyle w:val="Funotenzeichen"/>
        </w:rPr>
        <w:footnoteRef/>
      </w:r>
      <w:r w:rsidRPr="00403E9C">
        <w:t xml:space="preserve"> </w:t>
      </w:r>
      <w:r w:rsidR="000A34FD" w:rsidRPr="000A34FD">
        <w:t>https://pubmed.ncbi.nlm.nih.gov/32296168/</w:t>
      </w:r>
    </w:p>
  </w:footnote>
  <w:footnote w:id="11">
    <w:p w14:paraId="27E43C93" w14:textId="77777777" w:rsidR="00B45515" w:rsidRPr="000A34FD" w:rsidRDefault="00B4551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0A34FD" w:rsidRPr="000A34FD">
        <w:t>https://www.mhlw.go.jp/content/10900000/000635891.pdf</w:t>
      </w:r>
    </w:p>
  </w:footnote>
  <w:footnote w:id="12">
    <w:p w14:paraId="79F49483" w14:textId="77777777" w:rsidR="00B45515" w:rsidRDefault="00B4551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0A34FD" w:rsidRPr="000A34FD">
        <w:t>https://www.sciencemag.org/news/2020/05/japan-ends-its-covid-19-state-emergency</w:t>
      </w:r>
      <w:r>
        <w:t xml:space="preserve">, </w:t>
      </w:r>
      <w:r w:rsidR="000A34FD" w:rsidRPr="000A34FD">
        <w:t>https://www.zeit.de/wissen/gesundheit/2020-05/coronavirus-ansteckung-covid-19-patienten-schutzmassnahmen-infektionsherde/komplettansicht</w:t>
      </w:r>
    </w:p>
  </w:footnote>
  <w:footnote w:id="13">
    <w:p w14:paraId="36F25FE0" w14:textId="77777777" w:rsidR="00B45515" w:rsidRDefault="00B4551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0A34FD" w:rsidRPr="000A34FD">
        <w:t>https://wwwnc.cdc.gov/eid/article/26/10/20-1315_article</w:t>
      </w:r>
    </w:p>
  </w:footnote>
  <w:footnote w:id="14">
    <w:p w14:paraId="0B54D8A3" w14:textId="77777777" w:rsidR="00B45515" w:rsidRDefault="00B45515" w:rsidP="00B4551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691B9B" w:rsidRPr="005B6098">
        <w:t>https://pubmed.ncbi.nlm.nih.gov/32235945/</w:t>
      </w:r>
      <w:r w:rsidR="00691B9B">
        <w:t xml:space="preserve">, </w:t>
      </w:r>
      <w:hyperlink r:id="rId3" w:history="1">
        <w:r w:rsidR="00691B9B" w:rsidRPr="00684494">
          <w:rPr>
            <w:rStyle w:val="Hyperlink"/>
          </w:rPr>
          <w:t>https://www.medrxiv.org/content/10.1101/2020.06.08.20125310v1</w:t>
        </w:r>
      </w:hyperlink>
      <w:r w:rsidR="00691B9B">
        <w:t xml:space="preserve">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7AAE6" w14:textId="77777777" w:rsidR="00DD543B" w:rsidRDefault="00E25E2D">
    <w:pPr>
      <w:pStyle w:val="Kopf-undFuzeilen"/>
    </w:pPr>
    <w:r>
      <w:t>Textentwurf zur Kommentierung (vertraulich)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B7A48"/>
    <w:multiLevelType w:val="multilevel"/>
    <w:tmpl w:val="D00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B"/>
    <w:rsid w:val="00024B35"/>
    <w:rsid w:val="0007224C"/>
    <w:rsid w:val="000A34FD"/>
    <w:rsid w:val="00137FFB"/>
    <w:rsid w:val="001416B6"/>
    <w:rsid w:val="00153152"/>
    <w:rsid w:val="001C4203"/>
    <w:rsid w:val="00296FD1"/>
    <w:rsid w:val="002A550A"/>
    <w:rsid w:val="002D7E18"/>
    <w:rsid w:val="003322F0"/>
    <w:rsid w:val="0035502B"/>
    <w:rsid w:val="003A33D6"/>
    <w:rsid w:val="003E0D19"/>
    <w:rsid w:val="00403E9C"/>
    <w:rsid w:val="00432D08"/>
    <w:rsid w:val="00457C1D"/>
    <w:rsid w:val="00472B87"/>
    <w:rsid w:val="004B1742"/>
    <w:rsid w:val="004C4D17"/>
    <w:rsid w:val="005506AE"/>
    <w:rsid w:val="005A09A5"/>
    <w:rsid w:val="005B6098"/>
    <w:rsid w:val="00601F4B"/>
    <w:rsid w:val="00613CE6"/>
    <w:rsid w:val="00691B9B"/>
    <w:rsid w:val="006A0246"/>
    <w:rsid w:val="006A3AE3"/>
    <w:rsid w:val="006C2092"/>
    <w:rsid w:val="00712150"/>
    <w:rsid w:val="00736D6B"/>
    <w:rsid w:val="007F23AF"/>
    <w:rsid w:val="007F28ED"/>
    <w:rsid w:val="008D5A83"/>
    <w:rsid w:val="009A131F"/>
    <w:rsid w:val="009C2334"/>
    <w:rsid w:val="009C6A43"/>
    <w:rsid w:val="009D0FBC"/>
    <w:rsid w:val="00A221A6"/>
    <w:rsid w:val="00A22ED9"/>
    <w:rsid w:val="00A92885"/>
    <w:rsid w:val="00B14A72"/>
    <w:rsid w:val="00B45515"/>
    <w:rsid w:val="00B75525"/>
    <w:rsid w:val="00B76D5C"/>
    <w:rsid w:val="00B977BB"/>
    <w:rsid w:val="00CA1A8B"/>
    <w:rsid w:val="00D118F6"/>
    <w:rsid w:val="00D37C67"/>
    <w:rsid w:val="00D56442"/>
    <w:rsid w:val="00D67794"/>
    <w:rsid w:val="00DC6B17"/>
    <w:rsid w:val="00DD543B"/>
    <w:rsid w:val="00E21801"/>
    <w:rsid w:val="00E25E2D"/>
    <w:rsid w:val="00E3495A"/>
    <w:rsid w:val="00E84C08"/>
    <w:rsid w:val="00F30D0F"/>
    <w:rsid w:val="00F548F2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D5AC9"/>
  <w15:docId w15:val="{9BDA05EA-2894-FC4F-AB38-0844F08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A8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A83"/>
    <w:rPr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E25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5E2D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E25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5E2D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03E9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3E9C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semiHidden/>
    <w:unhideWhenUsed/>
    <w:rsid w:val="00403E9C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2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edrxiv.org/content/10.1101/2020.06.08.20125310v1" TargetMode="External"/><Relationship Id="rId2" Type="http://schemas.openxmlformats.org/officeDocument/2006/relationships/hyperlink" Target="https://www.who.int/news-room/commentaries/detail/transmission-of-sars-cov-2-implications-for-infection-prevention-precautions" TargetMode="External"/><Relationship Id="rId1" Type="http://schemas.openxmlformats.org/officeDocument/2006/relationships/hyperlink" Target="https://www.statnews.com/2020/06/19/faster-response-prevented-most-us-covid-19-deaths/" TargetMode="Externa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1951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Drosten, Christian</cp:lastModifiedBy>
  <cp:revision>22</cp:revision>
  <dcterms:created xsi:type="dcterms:W3CDTF">2020-07-24T12:49:00Z</dcterms:created>
  <dcterms:modified xsi:type="dcterms:W3CDTF">2020-07-28T12:16:00Z</dcterms:modified>
</cp:coreProperties>
</file>