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Muss neu diskutiert werden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Kommunikationsstrategie des BMG und Zusammenarbeit zwischen BMG und BZgA</w:t>
            </w:r>
          </w:p>
          <w:p>
            <w:pPr>
              <w:pStyle w:val="Listenabsatz"/>
            </w:pPr>
            <w:r>
              <w:t>(vorgesehen sind 20 bis 30 Minuten)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Wann sehen wir in Ballungszentren diese Anstiege, sind alle Punkte adressiert (Übertragung in größeren Menschenansammlungen in öffentlichen Verkehrsmitteln)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Stand Veröffentlichung: Management von Kontaktpersonen: </w:t>
            </w:r>
          </w:p>
        </w:tc>
        <w:tc>
          <w:tcPr>
            <w:tcW w:w="1809" w:type="dxa"/>
          </w:tcPr>
          <w:p/>
          <w:p>
            <w:r>
              <w:lastRenderedPageBreak/>
              <w:t>FG36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Überlastung Gesundheitsämter bzgl. RKI-Studien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Containment Software (kurzer Vortrag plus Diskussion) // Max von Kleist MF5/P5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Luftreinigungsgeräte</w:t>
            </w:r>
          </w:p>
        </w:tc>
        <w:tc>
          <w:tcPr>
            <w:tcW w:w="1809" w:type="dxa"/>
          </w:tcPr>
          <w:p>
            <w:r>
              <w:t>FG38</w:t>
            </w:r>
          </w:p>
          <w:p>
            <w:r>
              <w:t>MF5/P5</w:t>
            </w:r>
          </w:p>
          <w:p>
            <w:r>
              <w:t>Max von Kleist</w:t>
            </w:r>
          </w:p>
          <w:p/>
          <w:p>
            <w:r>
              <w:t>FG14</w:t>
            </w:r>
          </w:p>
          <w:p>
            <w:r>
              <w:t>Brunke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</w:t>
            </w:r>
          </w:p>
        </w:tc>
        <w:tc>
          <w:tcPr>
            <w:tcW w:w="1809" w:type="dxa"/>
          </w:tcPr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21.10.2020; 11:00Uhr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5A45B-632E-4FF7-9A01-16CC0247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2020-03-13T12:00:00Z</cp:lastPrinted>
  <dcterms:created xsi:type="dcterms:W3CDTF">2020-10-19T12:36:00Z</dcterms:created>
  <dcterms:modified xsi:type="dcterms:W3CDTF">2022-12-22T12:44:00Z</dcterms:modified>
</cp:coreProperties>
</file>