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Mögliche weitere Entwicklung der COVID-19 Epidemie in Deutschland</w:t>
      </w:r>
    </w:p>
    <w:p>
      <w:pPr>
        <w:pStyle w:val="Untertitel"/>
        <w:rPr>
          <w:rStyle w:val="Fett"/>
        </w:rPr>
      </w:pPr>
    </w:p>
    <w:p>
      <w:pPr>
        <w:pStyle w:val="Untertitel"/>
        <w:rPr>
          <w:rStyle w:val="Fett"/>
        </w:rPr>
      </w:pPr>
      <w:r>
        <w:rPr>
          <w:rStyle w:val="Fett"/>
        </w:rPr>
        <w:t xml:space="preserve">Annahmen </w:t>
      </w:r>
    </w:p>
    <w:p>
      <w:pPr>
        <w:pStyle w:val="Listenabsatz"/>
        <w:numPr>
          <w:ilvl w:val="0"/>
          <w:numId w:val="1"/>
        </w:numPr>
      </w:pPr>
      <w:r>
        <w:t>In der folgenden Darstellung wird keine Saisonalität der Ausbreitung modelliert, die Dynamik wird wesentlich durch als konstant angenommenen R-Wert gesteuert.</w:t>
      </w:r>
    </w:p>
    <w:p>
      <w:pPr>
        <w:pStyle w:val="Listenabsatz"/>
        <w:numPr>
          <w:ilvl w:val="0"/>
          <w:numId w:val="1"/>
        </w:numPr>
      </w:pPr>
      <w:r>
        <w:t>Es wird angenommen, dass keine vorbestehende Immunität gegen eine Infektion mit SARS-CoV-2 in der Bevölkerung existiert. Das heißt, dass im Prinzip jeder diese Infektion erwerben kann.</w:t>
      </w:r>
    </w:p>
    <w:p>
      <w:pPr>
        <w:pStyle w:val="Listenabsatz"/>
        <w:numPr>
          <w:ilvl w:val="0"/>
          <w:numId w:val="1"/>
        </w:numPr>
      </w:pPr>
      <w:r>
        <w:t xml:space="preserve">Durch eine durchgemachte Infektion mit SARS-CoV-2 haben bis Ende September etwa 2% der Bevölkerung in Deutschland eine Immunität gegenüber einer Infektion erworben. Dies entspricht etwa 1,6 Millionen Menschen, bis zum 01.10.2020, 0:00 Uhr wurden 291.722 Infektionen nachgewiesen. In der </w:t>
      </w:r>
      <w:proofErr w:type="spellStart"/>
      <w:r>
        <w:t>SeBluCo</w:t>
      </w:r>
      <w:proofErr w:type="spellEnd"/>
      <w:r>
        <w:t>-Studie hatte</w:t>
      </w:r>
      <w:r>
        <w:t xml:space="preserve"> unter blut-spendenden Erwachsenen</w:t>
      </w:r>
      <w:r>
        <w:t xml:space="preserve"> ein Anteil von 1,25% der Personen spezifische Antikörper gegen SARS-CoV-2. Betrachtet man die Altersgruppen, dann liegt der Anteil der Erwachsene im Alter von 18 bis 29 Jahren etwas höher zwischen 1,5% und 2,5%, während der Anteil der Erwachsenen über 30 Jahren zwischen 0,6 und 1,1% liegt.</w:t>
      </w:r>
      <w:bookmarkStart w:id="0" w:name="_GoBack"/>
      <w:bookmarkEnd w:id="0"/>
    </w:p>
    <w:p>
      <w:pPr>
        <w:pStyle w:val="Listenabsatz"/>
        <w:numPr>
          <w:ilvl w:val="0"/>
          <w:numId w:val="1"/>
        </w:numPr>
      </w:pPr>
      <w:r>
        <w:t>Der Anteil intensivpflichtiger Verläufe an allen Infektionen wird auf 1,1% gesetzt.</w:t>
      </w:r>
      <w:r>
        <w:br/>
        <w:t>Im DIVI-IntensivRegister sind bis zum 01.10.2020, 12:15 Uhr eine Gesamtzahl von 17.605 intensivmedizinische Behandlungen dokumentiert.</w:t>
      </w:r>
    </w:p>
    <w:p>
      <w:pPr>
        <w:pStyle w:val="Listenabsatz"/>
        <w:numPr>
          <w:ilvl w:val="0"/>
          <w:numId w:val="1"/>
        </w:numPr>
      </w:pPr>
      <w:r>
        <w:t>Die durchschnittliche Liegedauer auf der Intensivstation wird auf 14 Tage gesetzt.</w:t>
      </w:r>
    </w:p>
    <w:p>
      <w:pPr>
        <w:pStyle w:val="Listenabsatz"/>
        <w:numPr>
          <w:ilvl w:val="0"/>
          <w:numId w:val="1"/>
        </w:numPr>
      </w:pPr>
      <w:r>
        <w:t xml:space="preserve">Anteil Sterbefälle an allen Infektionen 0,55%. </w:t>
      </w:r>
      <w:r>
        <w:br/>
        <w:t>Bis zum 01.10.2020 wurden dem Robert Koch-Institut 9.500 Sterbefälle bei Menschen mit einer nachgewiesenen COVID-19 Infektion übermittelt.</w:t>
      </w:r>
    </w:p>
    <w:p>
      <w:pPr>
        <w:pStyle w:val="Listenabsatz"/>
        <w:numPr>
          <w:ilvl w:val="0"/>
          <w:numId w:val="1"/>
        </w:numPr>
      </w:pPr>
      <w:r>
        <w:t>Eine mittlere Generationszeit von 4 Tagen.</w:t>
      </w:r>
    </w:p>
    <w:p/>
    <w:p>
      <w:r>
        <w:t xml:space="preserve">Die Annahmen sind ähnlich wie in der Modellierung der Beispielszenarien der SARS-CoV-2-Epidemie 2020 in Deutschland, die am 20. März 2020 auf der RKI-Webseite publiziert wurden, siehe hierzu </w:t>
      </w:r>
      <w:hyperlink r:id="rId5" w:history="1">
        <w:r>
          <w:rPr>
            <w:rStyle w:val="Hyperlink"/>
          </w:rPr>
          <w:t>https://edoc.rki.de/bitstream/handle/176904/6547.2/Mo</w:t>
        </w:r>
        <w:r>
          <w:rPr>
            <w:rStyle w:val="Hyperlink"/>
          </w:rPr>
          <w:t>d</w:t>
        </w:r>
        <w:r>
          <w:rPr>
            <w:rStyle w:val="Hyperlink"/>
          </w:rPr>
          <w:t>ellierung_Beispielszenarien_Deutschland.pdf?sequence=1&amp;isAllowed=y</w:t>
        </w:r>
      </w:hyperlink>
      <w:r>
        <w:t xml:space="preserve"> </w:t>
      </w:r>
    </w:p>
    <w:p>
      <w:r>
        <w:t>In diesen Beispielszenarien war noch von einer längeren Generationszeit und einer kürzeren Liegedauer auf der Intensivstation ausgegangen worden.</w:t>
      </w:r>
    </w:p>
    <w:p>
      <w:r>
        <w:br w:type="page"/>
      </w:r>
    </w:p>
    <w:p/>
    <w:p>
      <w:r>
        <w:rPr>
          <w:noProof/>
        </w:rPr>
        <w:drawing>
          <wp:inline distT="0" distB="0" distL="0" distR="0">
            <wp:extent cx="5760720" cy="288163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are_Infektionen_welle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Abbildung 1. Möglicher Verlauf der Anzahl von Neuinfektionen mit SARS-CoV-2 in Deutschland, abhängig von dem als konstant angenommenen R-Wert.</w:t>
      </w:r>
    </w:p>
    <w:p/>
    <w:p/>
    <w:p>
      <w:r>
        <w:rPr>
          <w:noProof/>
        </w:rPr>
        <w:drawing>
          <wp:inline distT="0" distB="0" distL="0" distR="0">
            <wp:extent cx="5760720" cy="288163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pare_ITS_welle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Abbildung 2. Möglicher Verlauf der Anzahl von intensivpflichtigen COVID-19 Fällen in Deutschland, abhängig von dem als konstant angenommenen R-Wert.</w:t>
      </w:r>
    </w:p>
    <w:p/>
    <w:p>
      <w:r>
        <w:rPr>
          <w:noProof/>
        </w:rPr>
        <w:lastRenderedPageBreak/>
        <w:drawing>
          <wp:inline distT="0" distB="0" distL="0" distR="0">
            <wp:extent cx="5760720" cy="288163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are_Tod_welle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Abbildung 3. Möglicher Verlauf der Anzahl von COVID-19 Sterbefällen in Deutschland, abhängig von dem als konstant angenommenen R-Wert.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4F56"/>
    <w:multiLevelType w:val="hybridMultilevel"/>
    <w:tmpl w:val="D6AE5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EE1B0-8F31-4C77-9824-570FB52D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edoc.rki.de/bitstream/handle/176904/6547.2/Modellierung_Beispielszenarien_Deutschland.pdf?sequence=1&amp;isAllowed=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der Heiden, Matthias</dc:creator>
  <cp:keywords/>
  <dc:description/>
  <cp:lastModifiedBy>an der Heiden, Matthias</cp:lastModifiedBy>
  <cp:revision>28</cp:revision>
  <dcterms:created xsi:type="dcterms:W3CDTF">2020-10-25T21:05:00Z</dcterms:created>
  <dcterms:modified xsi:type="dcterms:W3CDTF">2020-10-26T10:51:00Z</dcterms:modified>
</cp:coreProperties>
</file>