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28.10.2020,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Anpassung Text Testzahlbericht (siehe Dokument)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Ausbreitung in DE und erste Auswertungen zum Infektionsumfeld bei Fällen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  <w:p>
            <w:r>
              <w:t>FG36</w:t>
            </w:r>
          </w:p>
          <w:p>
            <w:r>
              <w:t>AL3/FG37</w:t>
            </w:r>
          </w:p>
          <w:p>
            <w:proofErr w:type="spellStart"/>
            <w:r>
              <w:t>iV</w:t>
            </w:r>
            <w:proofErr w:type="spellEnd"/>
            <w:r>
              <w:t xml:space="preserve"> FG32/38</w:t>
            </w:r>
          </w:p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Verschobener Bericht von Montag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Priorisierung KoNa (siehe Diskussion aus ÖGD-Feedbackgruppe, AGI)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lastRenderedPageBreak/>
              <w:t>Priosierung</w:t>
            </w:r>
            <w:proofErr w:type="spellEnd"/>
            <w:r>
              <w:t xml:space="preserve"> Testungen (siehe Email/Dokument BMG AG Labor)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t>FG38/Alle</w:t>
            </w:r>
          </w:p>
          <w:p/>
          <w:p>
            <w:r>
              <w:t>AL1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Flussschema (siehe TOP7/Priorisierung Testungen)</w:t>
            </w:r>
          </w:p>
        </w:tc>
        <w:tc>
          <w:tcPr>
            <w:tcW w:w="1809" w:type="dxa"/>
          </w:tcPr>
          <w:p/>
          <w:p>
            <w:r>
              <w:t>AL1/Alle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30.10.2020; 11:00Uhr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51B4DEB-5267-47A2-A3C8-C103E579A423}"/>
    <w:docVar w:name="dgnword-eventsink" w:val="1498016"/>
  </w:docVar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7F50-D4FC-404E-BA45-10AF740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Grote, Ulrike</dc:creator>
  <cp:lastModifiedBy>Kovacev-Wegener, Maja</cp:lastModifiedBy>
  <cp:revision>8</cp:revision>
  <cp:lastPrinted>2020-03-13T12:00:00Z</cp:lastPrinted>
  <dcterms:created xsi:type="dcterms:W3CDTF">2020-10-26T16:32:00Z</dcterms:created>
  <dcterms:modified xsi:type="dcterms:W3CDTF">2022-12-22T12:46:00Z</dcterms:modified>
</cp:coreProperties>
</file>