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04.11.2020,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Erklärung zum sinkenden R-Wert:</w:t>
            </w:r>
          </w:p>
          <w:p>
            <w:r>
              <w:t>Gestern lautete der Text in der Allgemeinen Einordnung vorne:</w:t>
            </w:r>
          </w:p>
          <w:p>
            <w:r>
              <w:t xml:space="preserve">Vorschlag: </w:t>
            </w:r>
          </w:p>
          <w:p>
            <w:r>
              <w:t>" In den letzten Tagen hat der R-</w:t>
            </w:r>
            <w:proofErr w:type="gramStart"/>
            <w:r>
              <w:t>Wert  abgenommen</w:t>
            </w:r>
            <w:proofErr w:type="gramEnd"/>
            <w:r>
              <w:t xml:space="preserve">; er liegt heute ungefähr bei 1. Das bedeutet, dass im Durchschnitt jede Person, die mit SARS-CoV-2 infiziert ist, eine weitere </w:t>
            </w:r>
            <w:r>
              <w:lastRenderedPageBreak/>
              <w:t>Person ansteckt. Da die Zahl der infizierten Personen derzeit in Deutschland sehr hoch ist, bedeutet dies weiterhin eine hohe Zahl von täglichen Neuerkrankungen."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Beschluss: Bleibt unverändert.</w:t>
            </w:r>
          </w:p>
          <w:p>
            <w:pPr>
              <w:pStyle w:val="Listenabsatz"/>
            </w:pP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Sensitivität des Sentinel</w:t>
            </w: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ITS-</w:t>
            </w:r>
            <w:proofErr w:type="gramStart"/>
            <w:r>
              <w:t>Verlegungen  aus</w:t>
            </w:r>
            <w:proofErr w:type="gramEnd"/>
            <w:r>
              <w:t xml:space="preserve"> Fr und anderen EU-Staaten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FFP2-Masken für Besucher? Stellungnahme DGHM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Ausnahme für Genesene vom Seriellen Testen</w:t>
            </w:r>
          </w:p>
        </w:tc>
        <w:tc>
          <w:tcPr>
            <w:tcW w:w="1809" w:type="dxa"/>
          </w:tcPr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Dashboard verzögert aktualisiert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Falldefinition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Datenbereitstellung Tessy (ECDC)</w:t>
            </w: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DEA- sehr viele Anfragen, überrollt uns, Sprechzettel in Vorbereitung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Wegen ausgelasteter Server zunehmend Probleme im LZ mit </w:t>
            </w:r>
            <w:proofErr w:type="spellStart"/>
            <w:r>
              <w:t>outlook</w:t>
            </w:r>
            <w:proofErr w:type="spellEnd"/>
            <w:r>
              <w:t>, auch Team Internationales zeitweise kaum arbeitsfähig, ZV4 ist informiert, Problem muss dringend gelöst werden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  <w:r>
              <w:t xml:space="preserve">Gesundheitsausschuss, WHO IHR Review Committee, IANPHI </w:t>
            </w:r>
            <w:proofErr w:type="spellStart"/>
            <w:r>
              <w:t>lessons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>, Vorträge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06.11.2020, 11:00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84C9D-43C9-4AB2-82A2-8BB44D63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2020-03-13T12:00:00Z</cp:lastPrinted>
  <dcterms:created xsi:type="dcterms:W3CDTF">2020-11-04T18:26:00Z</dcterms:created>
  <dcterms:modified xsi:type="dcterms:W3CDTF">2022-12-22T12:47:00Z</dcterms:modified>
</cp:coreProperties>
</file>