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AL3/FG37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t>Risikobewertung aktualisieren, insbesondere hinsichtlich der Implikationen der aktuellen Lage für die Belastung des Gesundheitswesens.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 xml:space="preserve">FG36 Haas 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Besucherkonzept, Projekt des Pflegebevollmächtigten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FG37/FG14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Forschungsschwerpunkt Sequenzierung/BI-Pipeline/ Vorstellung neues Online Tool 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MF</w:t>
            </w:r>
          </w:p>
          <w:p>
            <w:r>
              <w:t>Stephan Fuchs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Prognosetool ITS-Betten SPOCK (online)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MF4 Grabenhenrich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  <w:r>
              <w:t xml:space="preserve">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13.11.2020,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2505-0360-4B4D-AFF5-920036A9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44</cp:revision>
  <cp:lastPrinted>2020-03-13T12:00:00Z</cp:lastPrinted>
  <dcterms:created xsi:type="dcterms:W3CDTF">2020-03-13T12:06:00Z</dcterms:created>
  <dcterms:modified xsi:type="dcterms:W3CDTF">2022-12-22T12:48:00Z</dcterms:modified>
</cp:coreProperties>
</file>