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16.11.2020,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Bewertung der aktuellen Fallzahlen (erschöpfte GA-/Laborkapazität? Meldeverzug? Echter Rückgang?); Mail 16.11.2020; 10:55 Uhr an nCoV-Lage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Heat-</w:t>
            </w:r>
            <w:proofErr w:type="spellStart"/>
            <w:r>
              <w:t>Map</w:t>
            </w:r>
            <w:proofErr w:type="spellEnd"/>
            <w:r>
              <w:t xml:space="preserve"> zur Differenz Inzidenzen zur Vorwoche aller Landkreise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>
            <w:r>
              <w:t>FG32</w:t>
            </w:r>
            <w:r>
              <w:br/>
            </w:r>
          </w:p>
          <w:p>
            <w:r>
              <w:t>FG38 (Rexroth)</w:t>
            </w:r>
          </w:p>
          <w:p/>
          <w:p>
            <w:r>
              <w:t>FG34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/>
          <w:p>
            <w:r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Anfrage zum Wechsel im WHO </w:t>
            </w:r>
            <w:proofErr w:type="spellStart"/>
            <w:r>
              <w:t>situation</w:t>
            </w:r>
            <w:proofErr w:type="spellEnd"/>
            <w:r>
              <w:t xml:space="preserve"> report von </w:t>
            </w:r>
            <w:proofErr w:type="spellStart"/>
            <w:r>
              <w:t>cluster</w:t>
            </w:r>
            <w:proofErr w:type="spellEnd"/>
            <w:r>
              <w:t xml:space="preserve"> zu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transmission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Maßnahmen in Schulen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Beschlussvorschlag für die Besprechung der Bundeskanzlerin mit den Regierungschefinnen und Regierungschefs der Länder am 16.11.</w:t>
            </w:r>
          </w:p>
          <w:p>
            <w:pPr>
              <w:pStyle w:val="Style1"/>
            </w:pPr>
            <w:r>
              <w:t>FFP2-Masken für vulnerable Gruppen. „Für einen bestmöglichen Alltagsgebrauch werden praktische Hinweise des RKI unter Beteiligung des BfArM entwickelt (Nr. 7; S.8)“.</w:t>
            </w:r>
          </w:p>
          <w:p>
            <w:pPr>
              <w:pStyle w:val="Style1"/>
              <w:spacing w:after="0"/>
            </w:pPr>
            <w:r>
              <w:t>SORMAS und DEMIS (Nr. 9; S. 9)</w:t>
            </w:r>
          </w:p>
          <w:p/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Quarantäneverkürzung; Frage des Ministers zur Quarantäneverkürzung auf 10 Tage durch Ag-Test am Tag 10; Vorstellung aktuelles Modell von Max von Kleist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FG38 (</w:t>
            </w:r>
            <w:proofErr w:type="gramStart"/>
            <w:r>
              <w:t>an der Heiden</w:t>
            </w:r>
            <w:proofErr w:type="gramEnd"/>
            <w:r>
              <w:t>)</w:t>
            </w:r>
          </w:p>
          <w:p>
            <w:r>
              <w:t>FG36 (Haas)</w:t>
            </w:r>
          </w:p>
          <w:p/>
          <w:p/>
          <w:p>
            <w:proofErr w:type="spellStart"/>
            <w:r>
              <w:t>VPräs</w:t>
            </w:r>
            <w:proofErr w:type="spellEnd"/>
            <w:r>
              <w:t xml:space="preserve"> (</w:t>
            </w:r>
            <w:proofErr w:type="spellStart"/>
            <w:r>
              <w:t>Schaade</w:t>
            </w:r>
            <w:proofErr w:type="spellEnd"/>
            <w:r>
              <w:t>)</w:t>
            </w:r>
          </w:p>
          <w:p/>
          <w:p/>
          <w:p/>
          <w:p/>
          <w:p/>
          <w:p/>
          <w:p/>
          <w:p>
            <w:proofErr w:type="spellStart"/>
            <w:r>
              <w:t>VPräs</w:t>
            </w:r>
            <w:proofErr w:type="spellEnd"/>
            <w:r>
              <w:t xml:space="preserve"> (</w:t>
            </w:r>
            <w:proofErr w:type="spellStart"/>
            <w:r>
              <w:t>Schaade</w:t>
            </w:r>
            <w:proofErr w:type="spellEnd"/>
            <w:r>
              <w:t>)</w:t>
            </w:r>
          </w:p>
          <w:p>
            <w:r>
              <w:t>MF1 (von Kleist)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FAQ zur Teststrategie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FG36 (Kröger)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Entisolierung</w:t>
            </w:r>
            <w:proofErr w:type="spellEnd"/>
            <w:r>
              <w:t xml:space="preserve"> nach ITS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AL1 (Mielke)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Style1"/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Abweichung der Inzidenz für Deutschland zwischen RKI und ECDC Daten; Anfrage beim ECDC läuft; ggf. Mittwoch besprechen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  <w:p>
            <w:r>
              <w:t>FG32 (Diercke)</w:t>
            </w:r>
          </w:p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Heute Besprechung der Bundeskanzlerin mit den Regierungschefinnen und Regierungschefs der Länder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18.11.2020,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</cp:revision>
  <cp:lastPrinted>2020-03-13T12:00:00Z</cp:lastPrinted>
  <dcterms:created xsi:type="dcterms:W3CDTF">2020-11-16T11:57:00Z</dcterms:created>
  <dcterms:modified xsi:type="dcterms:W3CDTF">2022-12-22T12:50:00Z</dcterms:modified>
</cp:coreProperties>
</file>