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de-DE"/>
        </w:rPr>
      </w:pPr>
      <w:bookmarkStart w:id="0" w:name="_Hlk56414307"/>
      <w:bookmarkStart w:id="1" w:name="_Hlk56414116"/>
      <w:r>
        <w:rPr>
          <w:rFonts w:eastAsia="Times New Roman" w:cstheme="minorHAnsi"/>
          <w:bCs/>
          <w:sz w:val="24"/>
          <w:szCs w:val="24"/>
          <w:lang w:eastAsia="de-DE"/>
        </w:rPr>
        <w:t>Umformulierung des FAQ, bzgl. Aufgabe ID 190_3</w:t>
      </w:r>
    </w:p>
    <w:p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de-DE"/>
        </w:rPr>
      </w:pPr>
      <w:commentRangeStart w:id="2"/>
      <w:r>
        <w:rPr>
          <w:rFonts w:eastAsia="Times New Roman" w:cstheme="minorHAnsi"/>
          <w:b/>
          <w:bCs/>
          <w:sz w:val="24"/>
          <w:szCs w:val="24"/>
          <w:lang w:eastAsia="de-DE"/>
        </w:rPr>
        <w:t>Wann sollte ein Arzt eine Laboruntersuchung auf SARS-CoV-2 veranlassen?</w:t>
      </w:r>
      <w:commentRangeEnd w:id="2"/>
      <w:r>
        <w:rPr>
          <w:rStyle w:val="Kommentarzeichen"/>
        </w:rPr>
        <w:commentReference w:id="2"/>
      </w:r>
      <w:bookmarkEnd w:id="0"/>
    </w:p>
    <w:p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Die Teststrategie zur Laboruntersuchung auf eine SARS-CoV-2 Infektion wird konsequent weiterverfolgt. Die Testkriterien werden fortlaufend an die aktuelle Situation in Deutschland angepasst.</w:t>
      </w:r>
      <w:r>
        <w:t xml:space="preserve"> Die aktuellen Anpassungen an die Herbst- und Wintersaison sollen die hohe Belastung der Testkapazitäten, Arztpraxen, Pflege- und Betreuungseinrichtungen mindern. Die Testkriterien dienen als Empfehlungen, die individuelle Entscheidungen </w:t>
      </w:r>
      <w:r>
        <w:rPr>
          <w:rFonts w:eastAsia="Times New Roman" w:cstheme="minorHAnsi"/>
          <w:lang w:eastAsia="de-DE"/>
        </w:rPr>
        <w:t xml:space="preserve">liegt bei den behandelnden </w:t>
      </w:r>
      <w:r>
        <w:rPr>
          <w:rFonts w:eastAsia="Times New Roman" w:cstheme="minorHAnsi"/>
          <w:lang w:eastAsia="de-DE"/>
        </w:rPr>
        <w:t>Ärztinnen und Ärzten</w:t>
      </w:r>
      <w:r>
        <w:rPr>
          <w:rFonts w:eastAsia="Times New Roman" w:cstheme="minorHAnsi"/>
          <w:lang w:eastAsia="de-DE"/>
        </w:rPr>
        <w:t xml:space="preserve">. Das RKI hat ein </w:t>
      </w:r>
      <w:hyperlink r:id="rId5" w:tooltip="covid-19-flussschema" w:history="1">
        <w:r>
          <w:rPr>
            <w:rFonts w:eastAsia="Times New Roman" w:cstheme="minorHAnsi"/>
            <w:color w:val="0000FF"/>
            <w:u w:val="single"/>
            <w:lang w:eastAsia="de-DE"/>
          </w:rPr>
          <w:t>Flussschema</w:t>
        </w:r>
      </w:hyperlink>
      <w:r>
        <w:rPr>
          <w:rFonts w:eastAsia="Times New Roman" w:cstheme="minorHAnsi"/>
          <w:lang w:eastAsia="de-DE"/>
        </w:rPr>
        <w:t xml:space="preserve"> erstellt, das Ärztinnen und Ärzten Hilfestellungen für die </w:t>
      </w:r>
      <w:bookmarkStart w:id="3" w:name="_GoBack"/>
      <w:bookmarkEnd w:id="3"/>
      <w:r>
        <w:rPr>
          <w:rFonts w:eastAsia="Times New Roman" w:cstheme="minorHAnsi"/>
          <w:lang w:eastAsia="de-DE"/>
        </w:rPr>
        <w:t xml:space="preserve">Verdachtsabklärung, zu ergreifende Schutzmaßnahmen und Veranlassung einer Diagnostik auf SARS-CoV-2 gibt. 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t xml:space="preserve">Die Kriterien für die Testindikation zur Erreichung der aufgeführten Ziele können in drei Kategorien unterschieden werden, 1. Vulnerabilität der betroffenen Person oder deren Kontaktpersonen; 2. die klinische Symptomatik; 3. die Expositionswahrscheinlichkeit einmal individuell und dann grundsätzlich basierend auf der Häufigkeit von COVID-19-Fällen in der Region. </w:t>
      </w:r>
      <w:r>
        <w:rPr>
          <w:rFonts w:eastAsia="Times New Roman" w:cstheme="minorHAnsi"/>
          <w:lang w:eastAsia="de-DE"/>
        </w:rPr>
        <w:t xml:space="preserve">Das RKI empfiehlt eine Testung aller Personen, die </w:t>
      </w:r>
      <w:hyperlink r:id="rId6" w:history="1">
        <w:r>
          <w:rPr>
            <w:rStyle w:val="Hyperlink"/>
            <w:rFonts w:eastAsia="Times New Roman" w:cstheme="minorHAnsi"/>
            <w:lang w:eastAsia="de-DE"/>
          </w:rPr>
          <w:t>bestimmte Testkriterien</w:t>
        </w:r>
      </w:hyperlink>
      <w:r>
        <w:rPr>
          <w:rFonts w:eastAsia="Times New Roman" w:cstheme="minorHAnsi"/>
          <w:lang w:eastAsia="de-DE"/>
        </w:rPr>
        <w:t xml:space="preserve"> erfüllen.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Zur Testindikation siehe auch </w:t>
      </w:r>
      <w:hyperlink r:id="rId7" w:history="1">
        <w:r>
          <w:rPr>
            <w:rStyle w:val="Hyperlink"/>
            <w:bCs/>
          </w:rPr>
          <w:t xml:space="preserve">Hinweise zur Testung von Patienten auf Infektion mit dem neuartigen Coronavirus </w:t>
        </w:r>
        <w:r>
          <w:rPr>
            <w:rStyle w:val="Hyperlink"/>
          </w:rPr>
          <w:t>SARS-CoV-2</w:t>
        </w:r>
      </w:hyperlink>
      <w:r>
        <w:rPr>
          <w:rStyle w:val="Hyperlink"/>
        </w:rPr>
        <w:t xml:space="preserve"> sowie die </w:t>
      </w:r>
      <w:hyperlink r:id="rId8" w:history="1">
        <w:r>
          <w:rPr>
            <w:rStyle w:val="Hyperlink"/>
          </w:rPr>
          <w:t>Nationale Teststrategie für Deutschland</w:t>
        </w:r>
      </w:hyperlink>
      <w:r>
        <w:t>.</w:t>
      </w:r>
    </w:p>
    <w:p>
      <w:pPr>
        <w:spacing w:before="100" w:beforeAutospacing="1" w:after="100" w:afterAutospacing="1" w:line="240" w:lineRule="auto"/>
        <w:rPr>
          <w:b/>
        </w:rPr>
      </w:pPr>
      <w:r>
        <w:t>Sollte eine Person akute respiratorische Symptome haben, die SARS-CoV-2-Testkriterien jedoch nicht erfüllen, wird</w:t>
      </w:r>
      <w:r>
        <w:rPr>
          <w:rFonts w:cs="Arial"/>
        </w:rPr>
        <w:t xml:space="preserve"> zusätzlich zu den allgemeinen Empfehlungen zu Kontaktreduktion und der Einhaltung der AHA+L Regeln (</w:t>
      </w:r>
      <w:r>
        <w:rPr>
          <w:rFonts w:eastAsia="Times New Roman" w:cs="Arial"/>
        </w:rPr>
        <w:t>siehe „</w:t>
      </w:r>
      <w:r>
        <w:rPr>
          <w:rFonts w:eastAsia="Times New Roman" w:cs="Calibri"/>
          <w:bCs/>
          <w:lang w:eastAsia="de-DE"/>
        </w:rPr>
        <w:t xml:space="preserve">Was sollen Betroffene mit Symptomen tun?“), </w:t>
      </w:r>
      <w:r>
        <w:rPr>
          <w:rFonts w:cs="Arial"/>
        </w:rPr>
        <w:t xml:space="preserve">ab einer 7-Tages-Inzidenz von mehr als 35/100.00 EW im Landkreis </w:t>
      </w:r>
      <w:r>
        <w:t xml:space="preserve">eine </w:t>
      </w:r>
      <w:r>
        <w:rPr>
          <w:rFonts w:cs="Arial"/>
        </w:rPr>
        <w:t>häusliche Isolierung für 5 Tage UND zusätzlich 48 Std. Symptomfreiheit () empfohlen</w:t>
      </w:r>
      <w:r>
        <w:rPr>
          <w:rFonts w:eastAsia="Times New Roman" w:cs="Calibri"/>
          <w:bCs/>
          <w:lang w:eastAsia="de-DE"/>
        </w:rPr>
        <w:t xml:space="preserve">. </w:t>
      </w:r>
    </w:p>
    <w:p>
      <w:r>
        <w:rPr>
          <w:rFonts w:eastAsia="Times New Roman" w:cstheme="minorHAnsi"/>
          <w:lang w:eastAsia="de-DE"/>
        </w:rPr>
        <w:t>Stand: 16.11.2020</w:t>
      </w:r>
      <w:bookmarkEnd w:id="1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Kröger, Stefan" w:date="2020-11-16T10:17:00Z" w:initials="KS">
    <w:p>
      <w:pPr>
        <w:pStyle w:val="Kommentartext"/>
      </w:pPr>
      <w:r>
        <w:rPr>
          <w:rStyle w:val="Kommentarzeichen"/>
        </w:rPr>
        <w:annotationRef/>
      </w:r>
      <w:r>
        <w:t>Überarbeitete von SK/FG36 am 16.11.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öger, Stefan">
    <w15:presenceInfo w15:providerId="None" w15:userId="Kröger, Stef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1BA41-BE30-4AEB-96A9-04696485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ki.de/DE/Content/InfAZ/N/Neuartiges_Coronavirus/Teststrategie/Nat-Teststra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ki.de/DE/Content/InfAZ/N/Neuartiges_Coronavirus/Vorl_Testung_nCoV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ki.de/covid-19-testkriteri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ki.de/covid-19-flussschema.html" TargetMode="Externa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1928</Characters>
  <Application>Microsoft Office Word</Application>
  <DocSecurity>0</DocSecurity>
  <Lines>40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Kröger, Stefan</dc:creator>
  <cp:keywords/>
  <dc:description/>
  <cp:lastModifiedBy>Kröger, Stefan</cp:lastModifiedBy>
  <cp:revision>4</cp:revision>
  <dcterms:created xsi:type="dcterms:W3CDTF">2020-11-16T11:11:00Z</dcterms:created>
  <dcterms:modified xsi:type="dcterms:W3CDTF">2020-11-16T12:19:00Z</dcterms:modified>
</cp:coreProperties>
</file>