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8105D" w14:textId="6B87B955" w:rsidR="00F41E41" w:rsidRDefault="00855D56" w:rsidP="002B3972">
      <w:pPr>
        <w:pStyle w:val="Briefkopf"/>
        <w:ind w:right="-2"/>
        <w:jc w:val="center"/>
        <w:rPr>
          <w:b/>
          <w:sz w:val="40"/>
          <w:szCs w:val="36"/>
        </w:rPr>
      </w:pPr>
      <w:r>
        <w:rPr>
          <w:b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C793D" wp14:editId="18C2E761">
                <wp:simplePos x="0" y="0"/>
                <wp:positionH relativeFrom="column">
                  <wp:posOffset>-287955</wp:posOffset>
                </wp:positionH>
                <wp:positionV relativeFrom="paragraph">
                  <wp:posOffset>-443230</wp:posOffset>
                </wp:positionV>
                <wp:extent cx="6426680" cy="9678838"/>
                <wp:effectExtent l="0" t="0" r="12700" b="1778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680" cy="96788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684851" id="Rechteck 1" o:spid="_x0000_s1026" style="position:absolute;margin-left:-22.65pt;margin-top:-34.9pt;width:506.05pt;height:76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" filled="f" strokecolor="black [3213]"/>
            </w:pict>
          </mc:Fallback>
        </mc:AlternateContent>
      </w:r>
      <w:r w:rsidR="002B3972" w:rsidRPr="002B3972">
        <w:rPr>
          <w:b/>
          <w:sz w:val="40"/>
          <w:szCs w:val="36"/>
        </w:rPr>
        <w:t>BEGLEITHEFT</w:t>
      </w:r>
      <w:r w:rsidR="00A70996">
        <w:rPr>
          <w:b/>
          <w:sz w:val="40"/>
          <w:szCs w:val="36"/>
        </w:rPr>
        <w:t xml:space="preserve"> </w:t>
      </w:r>
      <w:r w:rsidR="00A70996" w:rsidRPr="00A70996">
        <w:rPr>
          <w:b/>
          <w:color w:val="FF0000"/>
          <w:sz w:val="40"/>
          <w:szCs w:val="36"/>
        </w:rPr>
        <w:t>(</w:t>
      </w:r>
      <w:proofErr w:type="spellStart"/>
      <w:r w:rsidR="00A70996" w:rsidRPr="00A70996">
        <w:rPr>
          <w:b/>
          <w:color w:val="FF0000"/>
          <w:sz w:val="40"/>
          <w:szCs w:val="36"/>
        </w:rPr>
        <w:t>präfinal</w:t>
      </w:r>
      <w:proofErr w:type="spellEnd"/>
      <w:r w:rsidR="00A70996">
        <w:rPr>
          <w:b/>
          <w:color w:val="FF0000"/>
          <w:sz w:val="40"/>
          <w:szCs w:val="36"/>
        </w:rPr>
        <w:t xml:space="preserve">, </w:t>
      </w:r>
      <w:r w:rsidR="00E202E7">
        <w:rPr>
          <w:b/>
          <w:color w:val="FF0000"/>
          <w:sz w:val="40"/>
          <w:szCs w:val="36"/>
        </w:rPr>
        <w:t>30.10.2020</w:t>
      </w:r>
      <w:r w:rsidR="00A70996" w:rsidRPr="00A70996">
        <w:rPr>
          <w:b/>
          <w:color w:val="FF0000"/>
          <w:sz w:val="40"/>
          <w:szCs w:val="36"/>
        </w:rPr>
        <w:t>)</w:t>
      </w:r>
    </w:p>
    <w:p w14:paraId="384D65FE" w14:textId="77777777" w:rsidR="00855D56" w:rsidRPr="002B3972" w:rsidRDefault="00855D56" w:rsidP="002B3972">
      <w:pPr>
        <w:pStyle w:val="Briefkopf"/>
        <w:ind w:right="-2"/>
        <w:jc w:val="center"/>
        <w:rPr>
          <w:b/>
          <w:sz w:val="40"/>
          <w:szCs w:val="36"/>
        </w:rPr>
      </w:pPr>
    </w:p>
    <w:p w14:paraId="776280B0" w14:textId="5442CA3F" w:rsidR="004A32F5" w:rsidRDefault="000B33BF" w:rsidP="002B3972">
      <w:pPr>
        <w:pStyle w:val="Briefkopf"/>
        <w:ind w:right="-2"/>
        <w:jc w:val="center"/>
        <w:rPr>
          <w:b/>
          <w:sz w:val="36"/>
          <w:szCs w:val="36"/>
        </w:rPr>
      </w:pPr>
      <w:r w:rsidRPr="005C44DB">
        <w:rPr>
          <w:noProof/>
        </w:rPr>
        <w:drawing>
          <wp:inline distT="0" distB="0" distL="0" distR="0" wp14:anchorId="2155C767" wp14:editId="41886282">
            <wp:extent cx="4297708" cy="957532"/>
            <wp:effectExtent l="0" t="0" r="0" b="0"/>
            <wp:docPr id="7" name="2960F537-5427-4BE3-BFC6-0A9DBDDDF0BD" descr="cid:17441A25-A801-4982-848F-FB4EC16B96DC@FFM.BFSALES.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60F537-5427-4BE3-BFC6-0A9DBDDDF0BD" descr="cid:17441A25-A801-4982-848F-FB4EC16B96DC@FFM.BFSALES.LOCAL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963" cy="102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A052B91" w14:textId="77777777" w:rsidR="003C349E" w:rsidRDefault="003C349E" w:rsidP="002B3972">
      <w:pPr>
        <w:pStyle w:val="Briefkopf"/>
        <w:ind w:right="-2"/>
        <w:jc w:val="center"/>
        <w:rPr>
          <w:b/>
          <w:sz w:val="36"/>
          <w:szCs w:val="36"/>
        </w:rPr>
      </w:pPr>
    </w:p>
    <w:p w14:paraId="52526FC0" w14:textId="16A4133C" w:rsidR="00DC4B9A" w:rsidRPr="003C349E" w:rsidRDefault="003C349E" w:rsidP="003C349E">
      <w:pPr>
        <w:pStyle w:val="Briefkopf"/>
        <w:jc w:val="center"/>
        <w:rPr>
          <w:b/>
          <w:bCs/>
          <w:sz w:val="18"/>
          <w:szCs w:val="24"/>
        </w:rPr>
      </w:pPr>
      <w:bookmarkStart w:id="1" w:name="_Hlk39178847"/>
      <w:bookmarkStart w:id="2" w:name="_Hlk39179586"/>
      <w:r w:rsidRPr="003C349E">
        <w:rPr>
          <w:b/>
          <w:bCs/>
          <w:sz w:val="40"/>
          <w:szCs w:val="24"/>
        </w:rPr>
        <w:t xml:space="preserve">Einführung von quantitativen Bezugsproben </w:t>
      </w:r>
      <w:r w:rsidR="00FC4500">
        <w:rPr>
          <w:b/>
          <w:bCs/>
          <w:sz w:val="40"/>
          <w:szCs w:val="24"/>
        </w:rPr>
        <w:br/>
      </w:r>
      <w:r w:rsidRPr="003C349E">
        <w:rPr>
          <w:b/>
          <w:bCs/>
          <w:sz w:val="40"/>
          <w:szCs w:val="24"/>
        </w:rPr>
        <w:t xml:space="preserve">zur Verbesserung der Vergleichbarkeit und </w:t>
      </w:r>
      <w:r>
        <w:rPr>
          <w:b/>
          <w:bCs/>
          <w:sz w:val="40"/>
          <w:szCs w:val="24"/>
        </w:rPr>
        <w:br/>
      </w:r>
      <w:r w:rsidRPr="003C349E">
        <w:rPr>
          <w:b/>
          <w:bCs/>
          <w:sz w:val="40"/>
          <w:szCs w:val="24"/>
        </w:rPr>
        <w:t>Bewertung</w:t>
      </w:r>
      <w:r>
        <w:rPr>
          <w:b/>
          <w:bCs/>
          <w:sz w:val="40"/>
          <w:szCs w:val="24"/>
        </w:rPr>
        <w:t xml:space="preserve"> </w:t>
      </w:r>
      <w:r w:rsidRPr="003C349E">
        <w:rPr>
          <w:b/>
          <w:bCs/>
          <w:sz w:val="40"/>
          <w:szCs w:val="24"/>
        </w:rPr>
        <w:t>von Laborergebnissen</w:t>
      </w:r>
      <w:r w:rsidR="00FC4500">
        <w:rPr>
          <w:b/>
          <w:bCs/>
          <w:sz w:val="40"/>
          <w:szCs w:val="24"/>
        </w:rPr>
        <w:t xml:space="preserve"> </w:t>
      </w:r>
      <w:r>
        <w:rPr>
          <w:b/>
          <w:bCs/>
          <w:sz w:val="40"/>
          <w:szCs w:val="24"/>
        </w:rPr>
        <w:br/>
      </w:r>
      <w:r w:rsidRPr="003C349E">
        <w:rPr>
          <w:b/>
          <w:bCs/>
          <w:sz w:val="40"/>
          <w:szCs w:val="24"/>
        </w:rPr>
        <w:t>zum Virusgenom-Nachweis von SARS-CoV-2</w:t>
      </w:r>
    </w:p>
    <w:p w14:paraId="141A2640" w14:textId="32D61D9B" w:rsidR="00855D56" w:rsidRDefault="00855D56" w:rsidP="00855D56">
      <w:pPr>
        <w:widowControl w:val="0"/>
        <w:tabs>
          <w:tab w:val="center" w:pos="4374"/>
        </w:tabs>
        <w:spacing w:line="228" w:lineRule="auto"/>
        <w:jc w:val="center"/>
        <w:rPr>
          <w:b/>
          <w:sz w:val="36"/>
        </w:rPr>
      </w:pPr>
    </w:p>
    <w:p w14:paraId="5B3A8312" w14:textId="77777777" w:rsidR="00855D56" w:rsidRPr="00492409" w:rsidRDefault="00855D56" w:rsidP="00855D56">
      <w:pPr>
        <w:widowControl w:val="0"/>
        <w:tabs>
          <w:tab w:val="center" w:pos="4374"/>
        </w:tabs>
        <w:spacing w:line="228" w:lineRule="auto"/>
        <w:jc w:val="center"/>
        <w:rPr>
          <w:b/>
          <w:sz w:val="36"/>
        </w:rPr>
      </w:pPr>
    </w:p>
    <w:p w14:paraId="4A3A1F78" w14:textId="77777777" w:rsidR="00855D56" w:rsidRPr="002B3972" w:rsidRDefault="00855D56" w:rsidP="00855D56">
      <w:pPr>
        <w:widowControl w:val="0"/>
        <w:tabs>
          <w:tab w:val="center" w:pos="4374"/>
        </w:tabs>
        <w:spacing w:line="228" w:lineRule="auto"/>
        <w:jc w:val="center"/>
        <w:rPr>
          <w:b/>
          <w:sz w:val="40"/>
        </w:rPr>
      </w:pPr>
      <w:r w:rsidRPr="002B3972">
        <w:rPr>
          <w:b/>
          <w:sz w:val="40"/>
        </w:rPr>
        <w:t>Informationen zur Testdurchführung</w:t>
      </w:r>
      <w:r>
        <w:rPr>
          <w:b/>
          <w:sz w:val="40"/>
        </w:rPr>
        <w:t xml:space="preserve"> und </w:t>
      </w:r>
      <w:r>
        <w:rPr>
          <w:b/>
          <w:sz w:val="40"/>
        </w:rPr>
        <w:br/>
        <w:t>Anwendung der quantitativen Bezugsproben</w:t>
      </w:r>
    </w:p>
    <w:p w14:paraId="67E700F4" w14:textId="7ED3EA69" w:rsidR="002B3972" w:rsidRDefault="002B3972" w:rsidP="002B3972">
      <w:pPr>
        <w:pStyle w:val="Briefkopf"/>
        <w:jc w:val="center"/>
        <w:rPr>
          <w:b/>
          <w:bCs/>
          <w:sz w:val="24"/>
          <w:szCs w:val="24"/>
        </w:rPr>
      </w:pPr>
    </w:p>
    <w:p w14:paraId="6A605247" w14:textId="77777777" w:rsidR="00A70996" w:rsidRDefault="00A70996" w:rsidP="00A70996">
      <w:pPr>
        <w:pStyle w:val="Briefkop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30. Oktober 2020</w:t>
      </w:r>
    </w:p>
    <w:p w14:paraId="7B1AE96E" w14:textId="77777777" w:rsidR="00F62A5F" w:rsidRDefault="00F62A5F" w:rsidP="002B3972">
      <w:pPr>
        <w:pStyle w:val="Briefkopf"/>
        <w:jc w:val="center"/>
        <w:rPr>
          <w:b/>
          <w:bCs/>
          <w:sz w:val="24"/>
          <w:szCs w:val="24"/>
        </w:rPr>
      </w:pPr>
    </w:p>
    <w:p w14:paraId="3F36FFA6" w14:textId="7BF1DAAF" w:rsidR="002B3972" w:rsidRPr="00855D56" w:rsidRDefault="00042163" w:rsidP="002B3972">
      <w:pPr>
        <w:pStyle w:val="Briefkopf"/>
        <w:rPr>
          <w:bCs/>
          <w:sz w:val="24"/>
          <w:szCs w:val="24"/>
        </w:rPr>
      </w:pPr>
      <w:r w:rsidRPr="00855D56">
        <w:rPr>
          <w:bCs/>
          <w:sz w:val="24"/>
          <w:szCs w:val="24"/>
        </w:rPr>
        <w:t>Die quantitativen Bezugsproben w</w:t>
      </w:r>
      <w:r w:rsidR="000B33BF" w:rsidRPr="00855D56">
        <w:rPr>
          <w:bCs/>
          <w:sz w:val="24"/>
          <w:szCs w:val="24"/>
        </w:rPr>
        <w:t>e</w:t>
      </w:r>
      <w:r w:rsidRPr="00855D56">
        <w:rPr>
          <w:bCs/>
          <w:sz w:val="24"/>
          <w:szCs w:val="24"/>
        </w:rPr>
        <w:t>rden auf Basis</w:t>
      </w:r>
      <w:r w:rsidR="002B3972" w:rsidRPr="00855D56">
        <w:rPr>
          <w:bCs/>
          <w:sz w:val="24"/>
          <w:szCs w:val="24"/>
        </w:rPr>
        <w:t xml:space="preserve"> einer Kooperation</w:t>
      </w:r>
      <w:r w:rsidRPr="00855D56">
        <w:rPr>
          <w:bCs/>
          <w:sz w:val="24"/>
          <w:szCs w:val="24"/>
        </w:rPr>
        <w:t xml:space="preserve"> zwischen</w:t>
      </w:r>
    </w:p>
    <w:p w14:paraId="085F5D8B" w14:textId="77777777" w:rsidR="000B33BF" w:rsidRPr="00855D56" w:rsidRDefault="000B33BF" w:rsidP="002B3972">
      <w:pPr>
        <w:pStyle w:val="Briefkopf"/>
        <w:rPr>
          <w:bCs/>
          <w:sz w:val="6"/>
          <w:szCs w:val="24"/>
        </w:rPr>
      </w:pPr>
    </w:p>
    <w:p w14:paraId="5BB1C9E9" w14:textId="79E293F3" w:rsidR="002B3972" w:rsidRPr="00855D56" w:rsidRDefault="00F62A5F" w:rsidP="00F62A5F">
      <w:pPr>
        <w:pStyle w:val="Briefkopf"/>
        <w:numPr>
          <w:ilvl w:val="0"/>
          <w:numId w:val="11"/>
        </w:numPr>
        <w:rPr>
          <w:bCs/>
          <w:sz w:val="24"/>
          <w:szCs w:val="24"/>
        </w:rPr>
      </w:pPr>
      <w:r w:rsidRPr="00855D56">
        <w:rPr>
          <w:bCs/>
          <w:sz w:val="24"/>
          <w:szCs w:val="24"/>
        </w:rPr>
        <w:t xml:space="preserve">dem </w:t>
      </w:r>
      <w:r w:rsidR="002B3972" w:rsidRPr="00855D56">
        <w:rPr>
          <w:bCs/>
          <w:sz w:val="24"/>
          <w:szCs w:val="24"/>
        </w:rPr>
        <w:t>Robert Koch-Institut, Abteilung für Infektionskrankheiten und Zentrum für Biologische Gefahren und Spezielle Pathogene/Hochpathogene Viren,</w:t>
      </w:r>
    </w:p>
    <w:p w14:paraId="4B7615BC" w14:textId="5FE1C6CC" w:rsidR="002B3972" w:rsidRPr="00855D56" w:rsidRDefault="00F62A5F" w:rsidP="00F62A5F">
      <w:pPr>
        <w:pStyle w:val="Briefkopf"/>
        <w:numPr>
          <w:ilvl w:val="0"/>
          <w:numId w:val="11"/>
        </w:numPr>
        <w:rPr>
          <w:bCs/>
          <w:sz w:val="24"/>
          <w:szCs w:val="24"/>
        </w:rPr>
      </w:pPr>
      <w:r w:rsidRPr="00855D56">
        <w:rPr>
          <w:bCs/>
          <w:sz w:val="24"/>
          <w:szCs w:val="24"/>
        </w:rPr>
        <w:t xml:space="preserve">dem </w:t>
      </w:r>
      <w:r w:rsidR="002B3972" w:rsidRPr="00855D56">
        <w:rPr>
          <w:bCs/>
          <w:sz w:val="24"/>
          <w:szCs w:val="24"/>
        </w:rPr>
        <w:t xml:space="preserve">Konsiliarlabor für Coronaviren am Institut für Virologie der Charité </w:t>
      </w:r>
      <w:r w:rsidR="00A70996">
        <w:rPr>
          <w:bCs/>
          <w:sz w:val="24"/>
          <w:szCs w:val="24"/>
        </w:rPr>
        <w:t>–</w:t>
      </w:r>
      <w:r w:rsidR="002B3972" w:rsidRPr="00855D56">
        <w:rPr>
          <w:bCs/>
          <w:sz w:val="24"/>
          <w:szCs w:val="24"/>
        </w:rPr>
        <w:t xml:space="preserve"> Universitätsmedizin Berlin,</w:t>
      </w:r>
    </w:p>
    <w:p w14:paraId="0C2C9CA6" w14:textId="67A05B31" w:rsidR="002B3972" w:rsidRPr="00855D56" w:rsidRDefault="002B3972" w:rsidP="00F62A5F">
      <w:pPr>
        <w:pStyle w:val="Briefkopf"/>
        <w:numPr>
          <w:ilvl w:val="0"/>
          <w:numId w:val="11"/>
        </w:numPr>
        <w:rPr>
          <w:bCs/>
          <w:sz w:val="24"/>
          <w:szCs w:val="24"/>
        </w:rPr>
      </w:pPr>
      <w:r w:rsidRPr="00855D56">
        <w:rPr>
          <w:bCs/>
          <w:sz w:val="24"/>
          <w:szCs w:val="24"/>
        </w:rPr>
        <w:t>INSTAND e.V. als Referenzinstitution der Bundesärztekammer für die externe Qualitätssicherung in medizinischen Laboratorien und</w:t>
      </w:r>
    </w:p>
    <w:p w14:paraId="10AB90E8" w14:textId="4F8B5FC4" w:rsidR="002B3972" w:rsidRPr="00855D56" w:rsidRDefault="002B3972" w:rsidP="00F62A5F">
      <w:pPr>
        <w:pStyle w:val="Briefkopf"/>
        <w:numPr>
          <w:ilvl w:val="0"/>
          <w:numId w:val="11"/>
        </w:numPr>
        <w:rPr>
          <w:bCs/>
          <w:sz w:val="24"/>
          <w:szCs w:val="24"/>
        </w:rPr>
      </w:pPr>
      <w:r w:rsidRPr="00855D56">
        <w:rPr>
          <w:bCs/>
          <w:sz w:val="24"/>
          <w:szCs w:val="24"/>
        </w:rPr>
        <w:t>der ad hoc-Gruppe der Gemeinsamen Diagnostikkommission der Deutschen Vereinigung zur Bekämpfung der Viruskrankheiten (DVV) und der Gesellschaft für Virologie (GfV)</w:t>
      </w:r>
    </w:p>
    <w:p w14:paraId="30E5B1DA" w14:textId="77777777" w:rsidR="000B33BF" w:rsidRPr="00855D56" w:rsidRDefault="000B33BF" w:rsidP="000B33BF">
      <w:pPr>
        <w:pStyle w:val="Briefkopf"/>
        <w:rPr>
          <w:bCs/>
          <w:sz w:val="6"/>
          <w:szCs w:val="24"/>
        </w:rPr>
      </w:pPr>
    </w:p>
    <w:p w14:paraId="5BB5EF1D" w14:textId="3C7177D6" w:rsidR="002B3972" w:rsidRPr="00855D56" w:rsidRDefault="000B33BF" w:rsidP="002B3972">
      <w:pPr>
        <w:pStyle w:val="Briefkopf"/>
        <w:rPr>
          <w:bCs/>
          <w:sz w:val="24"/>
          <w:szCs w:val="24"/>
        </w:rPr>
      </w:pPr>
      <w:r w:rsidRPr="00855D56">
        <w:rPr>
          <w:bCs/>
          <w:sz w:val="24"/>
          <w:szCs w:val="24"/>
        </w:rPr>
        <w:t>zur Verfügung gestellt</w:t>
      </w:r>
      <w:r w:rsidR="00967C7D">
        <w:rPr>
          <w:bCs/>
          <w:sz w:val="24"/>
          <w:szCs w:val="24"/>
        </w:rPr>
        <w:t>.</w:t>
      </w:r>
    </w:p>
    <w:p w14:paraId="2203A632" w14:textId="6EC3397B" w:rsidR="002B3972" w:rsidRDefault="002B3972" w:rsidP="002B3972">
      <w:pPr>
        <w:pStyle w:val="Briefkopf"/>
        <w:rPr>
          <w:b/>
          <w:bCs/>
          <w:sz w:val="24"/>
          <w:szCs w:val="24"/>
        </w:rPr>
      </w:pPr>
    </w:p>
    <w:p w14:paraId="54105B7B" w14:textId="77777777" w:rsidR="00855D56" w:rsidRPr="0041536D" w:rsidRDefault="00855D56" w:rsidP="002B3972">
      <w:pPr>
        <w:pStyle w:val="Briefkopf"/>
        <w:rPr>
          <w:b/>
          <w:bCs/>
          <w:sz w:val="10"/>
          <w:szCs w:val="24"/>
        </w:rPr>
      </w:pPr>
    </w:p>
    <w:p w14:paraId="3434A555" w14:textId="1A6259B0" w:rsidR="002B3972" w:rsidRDefault="002B3972" w:rsidP="002B3972">
      <w:pPr>
        <w:pStyle w:val="Briefkopf"/>
        <w:rPr>
          <w:b/>
          <w:bCs/>
          <w:sz w:val="24"/>
          <w:szCs w:val="24"/>
        </w:rPr>
      </w:pPr>
    </w:p>
    <w:p w14:paraId="4A178316" w14:textId="4C1E7E45" w:rsidR="002B3972" w:rsidRDefault="002B3972" w:rsidP="002B3972">
      <w:pPr>
        <w:pStyle w:val="Briefkop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Ansprechpartner:</w:t>
      </w:r>
    </w:p>
    <w:p w14:paraId="7457F007" w14:textId="1D195D43" w:rsidR="00F62A5F" w:rsidRPr="00883074" w:rsidRDefault="000B33BF" w:rsidP="00F62A5F">
      <w:pPr>
        <w:tabs>
          <w:tab w:val="left" w:pos="5103"/>
        </w:tabs>
        <w:spacing w:line="228" w:lineRule="auto"/>
        <w:rPr>
          <w:b/>
        </w:rPr>
      </w:pPr>
      <w:r>
        <w:rPr>
          <w:b/>
        </w:rPr>
        <w:t>INSTAND-</w:t>
      </w:r>
      <w:r w:rsidR="00F62A5F" w:rsidRPr="00883074">
        <w:rPr>
          <w:b/>
        </w:rPr>
        <w:t>Ringversuchsleiter:</w:t>
      </w:r>
      <w:r w:rsidR="00F62A5F" w:rsidRPr="00883074">
        <w:rPr>
          <w:b/>
        </w:rPr>
        <w:tab/>
        <w:t>Stellv</w:t>
      </w:r>
      <w:r>
        <w:rPr>
          <w:b/>
        </w:rPr>
        <w:t>. INSTAND-</w:t>
      </w:r>
      <w:r w:rsidR="00F62A5F" w:rsidRPr="00883074">
        <w:rPr>
          <w:b/>
        </w:rPr>
        <w:t>Ringversuchsleiter:</w:t>
      </w:r>
    </w:p>
    <w:p w14:paraId="6CA029B6" w14:textId="77777777" w:rsidR="00F62A5F" w:rsidRPr="00883074" w:rsidRDefault="00F62A5F" w:rsidP="00F62A5F">
      <w:pPr>
        <w:tabs>
          <w:tab w:val="left" w:pos="5103"/>
        </w:tabs>
        <w:spacing w:line="228" w:lineRule="auto"/>
        <w:rPr>
          <w:sz w:val="20"/>
        </w:rPr>
      </w:pPr>
      <w:r w:rsidRPr="00883074">
        <w:rPr>
          <w:sz w:val="20"/>
        </w:rPr>
        <w:t>Univ.-Prof. i.R. Dr. Heinz Zeichhardt</w:t>
      </w:r>
      <w:r w:rsidRPr="00883074">
        <w:rPr>
          <w:sz w:val="20"/>
        </w:rPr>
        <w:tab/>
        <w:t xml:space="preserve">Dr. Martin Kammel </w:t>
      </w:r>
    </w:p>
    <w:p w14:paraId="576D1DFB" w14:textId="77777777" w:rsidR="00F62A5F" w:rsidRPr="00883074" w:rsidRDefault="00F62A5F" w:rsidP="00F62A5F">
      <w:pPr>
        <w:tabs>
          <w:tab w:val="left" w:pos="5103"/>
        </w:tabs>
        <w:spacing w:line="228" w:lineRule="auto"/>
        <w:rPr>
          <w:sz w:val="20"/>
        </w:rPr>
      </w:pPr>
      <w:r w:rsidRPr="00883074">
        <w:rPr>
          <w:sz w:val="20"/>
        </w:rPr>
        <w:t>Charité - Universitätsmedizin Berlin</w:t>
      </w:r>
      <w:r w:rsidRPr="00883074">
        <w:rPr>
          <w:sz w:val="20"/>
        </w:rPr>
        <w:tab/>
        <w:t>c/o INSTAND e.V.</w:t>
      </w:r>
    </w:p>
    <w:p w14:paraId="1024118F" w14:textId="77777777" w:rsidR="00F62A5F" w:rsidRPr="00883074" w:rsidRDefault="00F62A5F" w:rsidP="00F62A5F">
      <w:pPr>
        <w:tabs>
          <w:tab w:val="left" w:pos="5103"/>
        </w:tabs>
        <w:spacing w:line="228" w:lineRule="auto"/>
        <w:rPr>
          <w:sz w:val="20"/>
        </w:rPr>
      </w:pPr>
      <w:r w:rsidRPr="00883074">
        <w:rPr>
          <w:sz w:val="20"/>
        </w:rPr>
        <w:tab/>
        <w:t>Ubierstr. 20, 40223 Düsseldorf</w:t>
      </w:r>
    </w:p>
    <w:p w14:paraId="52C25997" w14:textId="680F1CEA" w:rsidR="00F62A5F" w:rsidRPr="00883074" w:rsidRDefault="00F62A5F" w:rsidP="00F62A5F">
      <w:pPr>
        <w:tabs>
          <w:tab w:val="left" w:pos="567"/>
          <w:tab w:val="left" w:pos="5103"/>
          <w:tab w:val="left" w:pos="5670"/>
        </w:tabs>
        <w:spacing w:line="228" w:lineRule="auto"/>
        <w:ind w:right="-143"/>
        <w:rPr>
          <w:sz w:val="20"/>
        </w:rPr>
      </w:pPr>
      <w:r w:rsidRPr="00883074">
        <w:rPr>
          <w:b/>
          <w:i/>
          <w:sz w:val="20"/>
        </w:rPr>
        <w:t>Korrespondenzadresse:</w:t>
      </w:r>
      <w:r w:rsidRPr="00883074">
        <w:rPr>
          <w:sz w:val="20"/>
        </w:rPr>
        <w:tab/>
        <w:t xml:space="preserve">Tel.: +49-(0)30-81054-300 </w:t>
      </w:r>
    </w:p>
    <w:p w14:paraId="04F3CA01" w14:textId="5FFDA981" w:rsidR="00F62A5F" w:rsidRPr="00E131A3" w:rsidRDefault="00F62A5F" w:rsidP="00F62A5F">
      <w:pPr>
        <w:tabs>
          <w:tab w:val="left" w:pos="567"/>
          <w:tab w:val="left" w:pos="5103"/>
          <w:tab w:val="left" w:pos="5670"/>
        </w:tabs>
        <w:spacing w:line="228" w:lineRule="auto"/>
        <w:ind w:right="-143"/>
        <w:rPr>
          <w:b/>
          <w:sz w:val="20"/>
        </w:rPr>
      </w:pPr>
      <w:r w:rsidRPr="00C60935">
        <w:rPr>
          <w:sz w:val="20"/>
        </w:rPr>
        <w:t>Prof. Dr. Heinz Zeichhardt</w:t>
      </w:r>
      <w:r w:rsidRPr="00C60935">
        <w:rPr>
          <w:sz w:val="20"/>
        </w:rPr>
        <w:tab/>
      </w:r>
      <w:r w:rsidRPr="00883074">
        <w:rPr>
          <w:sz w:val="20"/>
        </w:rPr>
        <w:t>Fax: +49-(0)30-81054-303</w:t>
      </w:r>
    </w:p>
    <w:p w14:paraId="17993B2B" w14:textId="6AFF242C" w:rsidR="00F62A5F" w:rsidRPr="00492409" w:rsidRDefault="00F62A5F" w:rsidP="00F62A5F">
      <w:pPr>
        <w:tabs>
          <w:tab w:val="left" w:pos="567"/>
          <w:tab w:val="left" w:pos="5103"/>
          <w:tab w:val="left" w:pos="5670"/>
        </w:tabs>
        <w:spacing w:line="228" w:lineRule="auto"/>
        <w:ind w:right="-143"/>
        <w:rPr>
          <w:sz w:val="20"/>
          <w:lang w:val="en-US"/>
        </w:rPr>
      </w:pPr>
      <w:r w:rsidRPr="00492409">
        <w:rPr>
          <w:sz w:val="20"/>
          <w:lang w:val="en-US"/>
        </w:rPr>
        <w:t xml:space="preserve">IQVD GmbH </w:t>
      </w:r>
      <w:r w:rsidRPr="00492409">
        <w:rPr>
          <w:sz w:val="20"/>
          <w:lang w:val="en-US"/>
        </w:rPr>
        <w:tab/>
        <w:t>Email:</w:t>
      </w:r>
      <w:r w:rsidRPr="00492409">
        <w:rPr>
          <w:color w:val="0000FF"/>
          <w:sz w:val="20"/>
          <w:lang w:val="en-US"/>
        </w:rPr>
        <w:t xml:space="preserve"> </w:t>
      </w:r>
      <w:hyperlink r:id="rId10" w:history="1">
        <w:r w:rsidRPr="00492409">
          <w:rPr>
            <w:rStyle w:val="Hyperlink"/>
            <w:rFonts w:cs="Arial"/>
            <w:sz w:val="20"/>
            <w:lang w:val="en-US"/>
          </w:rPr>
          <w:t>M.Kammel@iqvd.d</w:t>
        </w:r>
      </w:hyperlink>
      <w:r w:rsidRPr="00492409">
        <w:rPr>
          <w:color w:val="0000FF"/>
          <w:sz w:val="20"/>
          <w:u w:val="single"/>
          <w:lang w:val="en-US"/>
        </w:rPr>
        <w:t>e</w:t>
      </w:r>
    </w:p>
    <w:p w14:paraId="6C7F99F0" w14:textId="54B1D4FA" w:rsidR="00F62A5F" w:rsidRDefault="00F62A5F" w:rsidP="00F62A5F">
      <w:pPr>
        <w:tabs>
          <w:tab w:val="left" w:pos="567"/>
          <w:tab w:val="left" w:pos="5103"/>
          <w:tab w:val="left" w:pos="5670"/>
        </w:tabs>
        <w:spacing w:line="228" w:lineRule="auto"/>
        <w:ind w:right="-143"/>
        <w:rPr>
          <w:sz w:val="20"/>
        </w:rPr>
      </w:pPr>
      <w:r w:rsidRPr="00C60935">
        <w:rPr>
          <w:sz w:val="20"/>
        </w:rPr>
        <w:t xml:space="preserve">Institut für Qualitätssicherung </w:t>
      </w:r>
      <w:r>
        <w:rPr>
          <w:sz w:val="20"/>
        </w:rPr>
        <w:tab/>
      </w:r>
    </w:p>
    <w:p w14:paraId="76418AAA" w14:textId="77777777" w:rsidR="00F62A5F" w:rsidRPr="009541E8" w:rsidRDefault="00F62A5F" w:rsidP="00F62A5F">
      <w:pPr>
        <w:tabs>
          <w:tab w:val="left" w:pos="567"/>
          <w:tab w:val="left" w:pos="5103"/>
          <w:tab w:val="left" w:pos="5670"/>
        </w:tabs>
        <w:spacing w:line="228" w:lineRule="auto"/>
        <w:ind w:right="-143"/>
        <w:rPr>
          <w:sz w:val="20"/>
        </w:rPr>
      </w:pPr>
      <w:r w:rsidRPr="00C60935">
        <w:rPr>
          <w:sz w:val="20"/>
        </w:rPr>
        <w:t>in der Virusdiagno</w:t>
      </w:r>
      <w:r>
        <w:rPr>
          <w:sz w:val="20"/>
        </w:rPr>
        <w:t>stik</w:t>
      </w:r>
    </w:p>
    <w:p w14:paraId="4B718CF9" w14:textId="77777777" w:rsidR="00F62A5F" w:rsidRPr="004A0E56" w:rsidRDefault="00F62A5F" w:rsidP="00F62A5F">
      <w:pPr>
        <w:tabs>
          <w:tab w:val="left" w:pos="567"/>
          <w:tab w:val="left" w:pos="5103"/>
          <w:tab w:val="left" w:pos="5670"/>
        </w:tabs>
        <w:spacing w:line="228" w:lineRule="auto"/>
        <w:ind w:right="-143"/>
        <w:rPr>
          <w:sz w:val="20"/>
        </w:rPr>
      </w:pPr>
      <w:r w:rsidRPr="004A0E56">
        <w:rPr>
          <w:sz w:val="20"/>
        </w:rPr>
        <w:t>Potsdamer Chaussee 80, 14129 Berlin</w:t>
      </w:r>
    </w:p>
    <w:p w14:paraId="5E3A17FA" w14:textId="77777777" w:rsidR="00F62A5F" w:rsidRPr="004A0E56" w:rsidRDefault="00F62A5F" w:rsidP="00F62A5F">
      <w:pPr>
        <w:tabs>
          <w:tab w:val="left" w:pos="567"/>
          <w:tab w:val="left" w:pos="5103"/>
          <w:tab w:val="left" w:pos="5670"/>
        </w:tabs>
        <w:spacing w:line="228" w:lineRule="auto"/>
        <w:ind w:right="-143"/>
        <w:rPr>
          <w:sz w:val="20"/>
        </w:rPr>
      </w:pPr>
      <w:r w:rsidRPr="004A0E56">
        <w:rPr>
          <w:sz w:val="20"/>
        </w:rPr>
        <w:t>Tel.: +49-(0)30-81054-300; Fax: +49-(0)30-81054-303</w:t>
      </w:r>
    </w:p>
    <w:p w14:paraId="79821A41" w14:textId="46A7DF91" w:rsidR="002B3972" w:rsidRDefault="00F62A5F" w:rsidP="0041536D">
      <w:pPr>
        <w:tabs>
          <w:tab w:val="left" w:pos="567"/>
          <w:tab w:val="left" w:pos="5103"/>
          <w:tab w:val="left" w:pos="5670"/>
        </w:tabs>
        <w:spacing w:line="228" w:lineRule="auto"/>
        <w:ind w:right="-143"/>
        <w:rPr>
          <w:b/>
          <w:bCs/>
          <w:sz w:val="24"/>
          <w:szCs w:val="24"/>
        </w:rPr>
      </w:pPr>
      <w:r w:rsidRPr="00FB0B78">
        <w:rPr>
          <w:sz w:val="20"/>
          <w:lang w:val="en-US"/>
        </w:rPr>
        <w:t xml:space="preserve">Email: </w:t>
      </w:r>
      <w:hyperlink r:id="rId11" w:history="1">
        <w:r w:rsidRPr="00FB0B78">
          <w:rPr>
            <w:color w:val="0000FF"/>
            <w:sz w:val="20"/>
            <w:u w:val="single"/>
            <w:lang w:val="en-US"/>
          </w:rPr>
          <w:t>Heinz.Zeichhardt@iqvd.de</w:t>
        </w:r>
      </w:hyperlink>
      <w:r w:rsidR="002B3972">
        <w:rPr>
          <w:b/>
          <w:bCs/>
          <w:sz w:val="24"/>
          <w:szCs w:val="24"/>
        </w:rPr>
        <w:br w:type="page"/>
      </w:r>
    </w:p>
    <w:p w14:paraId="0C756009" w14:textId="77777777" w:rsidR="00042163" w:rsidRPr="00042163" w:rsidRDefault="00042163" w:rsidP="00042163">
      <w:pPr>
        <w:keepNext/>
        <w:widowControl w:val="0"/>
        <w:overflowPunct w:val="0"/>
        <w:adjustRightInd w:val="0"/>
        <w:textAlignment w:val="baseline"/>
        <w:outlineLvl w:val="1"/>
        <w:rPr>
          <w:b/>
          <w:sz w:val="26"/>
          <w:szCs w:val="20"/>
        </w:rPr>
      </w:pPr>
      <w:r w:rsidRPr="00042163">
        <w:rPr>
          <w:b/>
          <w:sz w:val="26"/>
          <w:szCs w:val="20"/>
        </w:rPr>
        <w:lastRenderedPageBreak/>
        <w:t>INHALTSVERZEICHNIS</w:t>
      </w:r>
    </w:p>
    <w:p w14:paraId="0DF1F537" w14:textId="77777777" w:rsidR="00042163" w:rsidRPr="00042163" w:rsidRDefault="00042163" w:rsidP="00042163">
      <w:pPr>
        <w:autoSpaceDE/>
        <w:autoSpaceDN/>
        <w:rPr>
          <w:rFonts w:cs="Times New Roman"/>
          <w:sz w:val="12"/>
          <w:szCs w:val="26"/>
        </w:rPr>
      </w:pPr>
    </w:p>
    <w:p w14:paraId="6F262F7B" w14:textId="77777777" w:rsidR="00042163" w:rsidRPr="00042163" w:rsidRDefault="00042163" w:rsidP="00042163">
      <w:pPr>
        <w:autoSpaceDE/>
        <w:autoSpaceDN/>
        <w:rPr>
          <w:rFonts w:cs="Times New Roman"/>
          <w:sz w:val="16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938"/>
        <w:gridCol w:w="993"/>
      </w:tblGrid>
      <w:tr w:rsidR="000D0254" w:rsidRPr="004B466C" w14:paraId="3E8FA41E" w14:textId="77777777" w:rsidTr="00492409">
        <w:trPr>
          <w:trHeight w:val="192"/>
        </w:trPr>
        <w:tc>
          <w:tcPr>
            <w:tcW w:w="7938" w:type="dxa"/>
            <w:tcMar>
              <w:top w:w="28" w:type="dxa"/>
              <w:bottom w:w="28" w:type="dxa"/>
            </w:tcMar>
          </w:tcPr>
          <w:p w14:paraId="2D5C8CB3" w14:textId="77777777" w:rsidR="000D0254" w:rsidRPr="004B466C" w:rsidRDefault="000D0254" w:rsidP="00042163">
            <w:pPr>
              <w:widowControl w:val="0"/>
              <w:tabs>
                <w:tab w:val="left" w:pos="-1440"/>
              </w:tabs>
              <w:autoSpaceDE/>
              <w:autoSpaceDN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28E779D" w14:textId="2CF88317" w:rsidR="000D0254" w:rsidRPr="004B466C" w:rsidRDefault="000D0254" w:rsidP="00042163">
            <w:pPr>
              <w:widowControl w:val="0"/>
              <w:tabs>
                <w:tab w:val="left" w:pos="-144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4B466C">
              <w:rPr>
                <w:bCs/>
                <w:sz w:val="20"/>
                <w:szCs w:val="20"/>
              </w:rPr>
              <w:t>Seite</w:t>
            </w:r>
          </w:p>
        </w:tc>
      </w:tr>
      <w:tr w:rsidR="00042163" w:rsidRPr="004B466C" w14:paraId="4E28CE20" w14:textId="77777777" w:rsidTr="00A70EC7">
        <w:tc>
          <w:tcPr>
            <w:tcW w:w="793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F87A3F" w14:textId="20C516D1" w:rsidR="00042163" w:rsidRPr="004B466C" w:rsidRDefault="004B466C" w:rsidP="00EA4AF3">
            <w:pPr>
              <w:widowControl w:val="0"/>
              <w:tabs>
                <w:tab w:val="left" w:pos="-1440"/>
              </w:tabs>
              <w:autoSpaceDE/>
              <w:autoSpaceDN/>
              <w:ind w:left="627" w:hanging="627"/>
              <w:rPr>
                <w:bCs/>
                <w:sz w:val="20"/>
                <w:szCs w:val="20"/>
              </w:rPr>
            </w:pPr>
            <w:r w:rsidRPr="004B466C">
              <w:rPr>
                <w:bCs/>
                <w:sz w:val="20"/>
                <w:szCs w:val="20"/>
              </w:rPr>
              <w:t>1</w:t>
            </w:r>
            <w:r w:rsidR="00EA4AF3">
              <w:rPr>
                <w:bCs/>
                <w:sz w:val="20"/>
                <w:szCs w:val="20"/>
              </w:rPr>
              <w:tab/>
            </w:r>
            <w:r w:rsidR="000D0254" w:rsidRPr="004B466C">
              <w:rPr>
                <w:bCs/>
                <w:sz w:val="20"/>
                <w:szCs w:val="20"/>
              </w:rPr>
              <w:t>Einführung</w:t>
            </w:r>
          </w:p>
        </w:tc>
        <w:tc>
          <w:tcPr>
            <w:tcW w:w="993" w:type="dxa"/>
            <w:vAlign w:val="center"/>
          </w:tcPr>
          <w:p w14:paraId="25768068" w14:textId="4B2074CC" w:rsidR="00042163" w:rsidRPr="004B466C" w:rsidRDefault="005804DF" w:rsidP="00042163">
            <w:pPr>
              <w:widowControl w:val="0"/>
              <w:tabs>
                <w:tab w:val="left" w:pos="-144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0D0254" w:rsidRPr="004B466C" w14:paraId="2002B5D0" w14:textId="77777777" w:rsidTr="00A70EC7">
        <w:tc>
          <w:tcPr>
            <w:tcW w:w="793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19A1A1" w14:textId="2C0B6EC6" w:rsidR="000D0254" w:rsidRPr="004B466C" w:rsidRDefault="004B466C" w:rsidP="00492409">
            <w:pPr>
              <w:widowControl w:val="0"/>
              <w:tabs>
                <w:tab w:val="left" w:pos="-1440"/>
              </w:tabs>
              <w:autoSpaceDE/>
              <w:autoSpaceDN/>
              <w:ind w:left="623" w:hanging="623"/>
              <w:rPr>
                <w:bCs/>
                <w:sz w:val="20"/>
                <w:szCs w:val="20"/>
              </w:rPr>
            </w:pPr>
            <w:r w:rsidRPr="004B466C">
              <w:rPr>
                <w:bCs/>
                <w:sz w:val="20"/>
                <w:szCs w:val="20"/>
              </w:rPr>
              <w:t>2</w:t>
            </w:r>
            <w:r w:rsidRPr="004B466C">
              <w:rPr>
                <w:bCs/>
                <w:sz w:val="20"/>
                <w:szCs w:val="20"/>
              </w:rPr>
              <w:tab/>
              <w:t>Beschreibung und Vorcharakterisierung der quantitativen Bezugsproben</w:t>
            </w:r>
          </w:p>
        </w:tc>
        <w:tc>
          <w:tcPr>
            <w:tcW w:w="993" w:type="dxa"/>
            <w:vAlign w:val="center"/>
          </w:tcPr>
          <w:p w14:paraId="585A6C89" w14:textId="68040573" w:rsidR="000D0254" w:rsidRPr="004B466C" w:rsidRDefault="005804DF" w:rsidP="00042163">
            <w:pPr>
              <w:widowControl w:val="0"/>
              <w:tabs>
                <w:tab w:val="left" w:pos="-144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492409" w:rsidRPr="004B466C" w14:paraId="15350393" w14:textId="77777777" w:rsidTr="00A70EC7">
        <w:tc>
          <w:tcPr>
            <w:tcW w:w="793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ECCA24" w14:textId="41B91C15" w:rsidR="00492409" w:rsidRPr="004B466C" w:rsidRDefault="004B466C" w:rsidP="00492409">
            <w:pPr>
              <w:widowControl w:val="0"/>
              <w:tabs>
                <w:tab w:val="left" w:pos="-1440"/>
              </w:tabs>
              <w:autoSpaceDE/>
              <w:autoSpaceDN/>
              <w:ind w:left="623" w:hanging="623"/>
              <w:rPr>
                <w:bCs/>
                <w:sz w:val="20"/>
                <w:szCs w:val="20"/>
              </w:rPr>
            </w:pPr>
            <w:r w:rsidRPr="004B466C">
              <w:rPr>
                <w:bCs/>
                <w:sz w:val="20"/>
                <w:szCs w:val="20"/>
              </w:rPr>
              <w:t>2.1</w:t>
            </w:r>
            <w:r w:rsidRPr="004B466C">
              <w:rPr>
                <w:bCs/>
                <w:sz w:val="20"/>
                <w:szCs w:val="20"/>
              </w:rPr>
              <w:tab/>
              <w:t>Eigenschaften</w:t>
            </w:r>
          </w:p>
        </w:tc>
        <w:tc>
          <w:tcPr>
            <w:tcW w:w="993" w:type="dxa"/>
            <w:vAlign w:val="center"/>
          </w:tcPr>
          <w:p w14:paraId="45136C78" w14:textId="4DF16010" w:rsidR="00492409" w:rsidRPr="004B466C" w:rsidRDefault="005804DF" w:rsidP="00042163">
            <w:pPr>
              <w:widowControl w:val="0"/>
              <w:tabs>
                <w:tab w:val="left" w:pos="-144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DA4A7F" w:rsidRPr="004B466C" w14:paraId="0980EEB6" w14:textId="77777777" w:rsidTr="00A70EC7">
        <w:tc>
          <w:tcPr>
            <w:tcW w:w="793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F75698" w14:textId="7F667EF4" w:rsidR="00DA4A7F" w:rsidRPr="004B466C" w:rsidRDefault="00DA4A7F" w:rsidP="00DA4A7F">
            <w:pPr>
              <w:widowControl w:val="0"/>
              <w:tabs>
                <w:tab w:val="left" w:pos="-1440"/>
              </w:tabs>
              <w:autoSpaceDE/>
              <w:autoSpaceDN/>
              <w:ind w:left="623" w:hanging="623"/>
              <w:rPr>
                <w:bCs/>
                <w:sz w:val="20"/>
                <w:szCs w:val="20"/>
              </w:rPr>
            </w:pPr>
            <w:r w:rsidRPr="004B466C">
              <w:rPr>
                <w:bCs/>
                <w:sz w:val="20"/>
                <w:szCs w:val="20"/>
              </w:rPr>
              <w:t>2.</w:t>
            </w:r>
            <w:r>
              <w:rPr>
                <w:bCs/>
                <w:sz w:val="20"/>
                <w:szCs w:val="20"/>
              </w:rPr>
              <w:t>2</w:t>
            </w:r>
            <w:r w:rsidRPr="004B466C">
              <w:rPr>
                <w:bCs/>
                <w:sz w:val="20"/>
                <w:szCs w:val="20"/>
              </w:rPr>
              <w:tab/>
              <w:t>Verwendungszweck</w:t>
            </w:r>
          </w:p>
        </w:tc>
        <w:tc>
          <w:tcPr>
            <w:tcW w:w="993" w:type="dxa"/>
            <w:vAlign w:val="center"/>
          </w:tcPr>
          <w:p w14:paraId="1EC1BD1E" w14:textId="568A1120" w:rsidR="00DA4A7F" w:rsidRPr="004B466C" w:rsidRDefault="005804DF" w:rsidP="00DA4A7F">
            <w:pPr>
              <w:widowControl w:val="0"/>
              <w:tabs>
                <w:tab w:val="left" w:pos="-144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DA4A7F" w:rsidRPr="004B466C" w14:paraId="1F51A663" w14:textId="77777777" w:rsidTr="00A70EC7">
        <w:tc>
          <w:tcPr>
            <w:tcW w:w="793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C98A57" w14:textId="6AFD6166" w:rsidR="00DA4A7F" w:rsidRPr="004B466C" w:rsidRDefault="00DA4A7F" w:rsidP="00DA4A7F">
            <w:pPr>
              <w:widowControl w:val="0"/>
              <w:tabs>
                <w:tab w:val="left" w:pos="-1440"/>
              </w:tabs>
              <w:autoSpaceDE/>
              <w:autoSpaceDN/>
              <w:ind w:left="623" w:hanging="6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2.3</w:t>
            </w:r>
            <w:r>
              <w:rPr>
                <w:bCs/>
                <w:sz w:val="20"/>
                <w:szCs w:val="20"/>
              </w:rPr>
              <w:tab/>
              <w:t xml:space="preserve">Vorcharakterisierung der quantitativen Bezugsproben durch 4 Kooperationspartner inklusive statistische </w:t>
            </w:r>
            <w:r w:rsidR="00967C7D">
              <w:rPr>
                <w:bCs/>
                <w:sz w:val="20"/>
                <w:szCs w:val="20"/>
              </w:rPr>
              <w:t>Bewertung</w:t>
            </w:r>
          </w:p>
        </w:tc>
        <w:tc>
          <w:tcPr>
            <w:tcW w:w="993" w:type="dxa"/>
            <w:vAlign w:val="center"/>
          </w:tcPr>
          <w:p w14:paraId="1BCCEA9F" w14:textId="1EEE716C" w:rsidR="00DA4A7F" w:rsidRPr="004B466C" w:rsidRDefault="005804DF" w:rsidP="00DA4A7F">
            <w:pPr>
              <w:widowControl w:val="0"/>
              <w:tabs>
                <w:tab w:val="left" w:pos="-144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DA4A7F" w:rsidRPr="004B466C" w14:paraId="2FED90C5" w14:textId="77777777" w:rsidTr="00A70EC7">
        <w:tc>
          <w:tcPr>
            <w:tcW w:w="793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100F17" w14:textId="38EA29FF" w:rsidR="00DA4A7F" w:rsidRPr="004B466C" w:rsidRDefault="00DA4A7F" w:rsidP="00DA4A7F">
            <w:pPr>
              <w:widowControl w:val="0"/>
              <w:tabs>
                <w:tab w:val="left" w:pos="-1440"/>
              </w:tabs>
              <w:autoSpaceDE/>
              <w:autoSpaceDN/>
              <w:ind w:left="623" w:hanging="6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4B466C">
              <w:rPr>
                <w:bCs/>
                <w:sz w:val="20"/>
                <w:szCs w:val="20"/>
              </w:rPr>
              <w:tab/>
              <w:t>Probenvorbereitung und Messung der quantitativen Bezugsproben</w:t>
            </w:r>
          </w:p>
        </w:tc>
        <w:tc>
          <w:tcPr>
            <w:tcW w:w="993" w:type="dxa"/>
            <w:vAlign w:val="center"/>
          </w:tcPr>
          <w:p w14:paraId="101FD2FB" w14:textId="70E1674D" w:rsidR="00DA4A7F" w:rsidRPr="004B466C" w:rsidRDefault="005804DF" w:rsidP="00DA4A7F">
            <w:pPr>
              <w:widowControl w:val="0"/>
              <w:tabs>
                <w:tab w:val="left" w:pos="-144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84D04" w:rsidRPr="004B466C" w14:paraId="73541631" w14:textId="77777777" w:rsidTr="00A70EC7">
        <w:tc>
          <w:tcPr>
            <w:tcW w:w="793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4FB4B4" w14:textId="606A84DD" w:rsidR="00784D04" w:rsidRDefault="00784D04" w:rsidP="00DA4A7F">
            <w:pPr>
              <w:widowControl w:val="0"/>
              <w:tabs>
                <w:tab w:val="left" w:pos="-1440"/>
              </w:tabs>
              <w:autoSpaceDE/>
              <w:autoSpaceDN/>
              <w:ind w:left="623" w:hanging="623"/>
              <w:rPr>
                <w:bCs/>
                <w:sz w:val="20"/>
                <w:szCs w:val="20"/>
              </w:rPr>
            </w:pPr>
            <w:r w:rsidRPr="00784D04">
              <w:rPr>
                <w:bCs/>
                <w:sz w:val="20"/>
                <w:szCs w:val="20"/>
              </w:rPr>
              <w:t>3.1</w:t>
            </w:r>
            <w:r w:rsidRPr="00784D04">
              <w:rPr>
                <w:bCs/>
                <w:sz w:val="20"/>
                <w:szCs w:val="20"/>
              </w:rPr>
              <w:tab/>
              <w:t>Vorsichtsmaßnahmen</w:t>
            </w:r>
          </w:p>
        </w:tc>
        <w:tc>
          <w:tcPr>
            <w:tcW w:w="993" w:type="dxa"/>
            <w:vAlign w:val="center"/>
          </w:tcPr>
          <w:p w14:paraId="33D451D5" w14:textId="1244E60B" w:rsidR="00784D04" w:rsidRDefault="005804DF" w:rsidP="00DA4A7F">
            <w:pPr>
              <w:widowControl w:val="0"/>
              <w:tabs>
                <w:tab w:val="left" w:pos="-144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84D04" w:rsidRPr="004B466C" w14:paraId="7A20493A" w14:textId="77777777" w:rsidTr="00A70EC7">
        <w:tc>
          <w:tcPr>
            <w:tcW w:w="793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B8CAF0" w14:textId="36040E3C" w:rsidR="00784D04" w:rsidRDefault="00784D04" w:rsidP="00DA4A7F">
            <w:pPr>
              <w:widowControl w:val="0"/>
              <w:tabs>
                <w:tab w:val="left" w:pos="-1440"/>
              </w:tabs>
              <w:autoSpaceDE/>
              <w:autoSpaceDN/>
              <w:ind w:left="623" w:hanging="623"/>
              <w:rPr>
                <w:bCs/>
                <w:sz w:val="20"/>
                <w:szCs w:val="20"/>
              </w:rPr>
            </w:pPr>
            <w:r w:rsidRPr="00784D04">
              <w:rPr>
                <w:bCs/>
                <w:sz w:val="20"/>
                <w:szCs w:val="20"/>
              </w:rPr>
              <w:t>3.2</w:t>
            </w:r>
            <w:r w:rsidRPr="00784D04">
              <w:rPr>
                <w:bCs/>
                <w:sz w:val="20"/>
                <w:szCs w:val="20"/>
              </w:rPr>
              <w:tab/>
              <w:t>Probenlagerung</w:t>
            </w:r>
          </w:p>
        </w:tc>
        <w:tc>
          <w:tcPr>
            <w:tcW w:w="993" w:type="dxa"/>
            <w:vAlign w:val="center"/>
          </w:tcPr>
          <w:p w14:paraId="1C4E1249" w14:textId="7839EB37" w:rsidR="00784D04" w:rsidRDefault="005804DF" w:rsidP="00DA4A7F">
            <w:pPr>
              <w:widowControl w:val="0"/>
              <w:tabs>
                <w:tab w:val="left" w:pos="-144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84D04" w:rsidRPr="004B466C" w14:paraId="2019F6AC" w14:textId="77777777" w:rsidTr="00A70EC7">
        <w:tc>
          <w:tcPr>
            <w:tcW w:w="793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C7AB39" w14:textId="0D53A5F3" w:rsidR="00784D04" w:rsidRDefault="00784D04" w:rsidP="00DA4A7F">
            <w:pPr>
              <w:widowControl w:val="0"/>
              <w:tabs>
                <w:tab w:val="left" w:pos="-1440"/>
              </w:tabs>
              <w:autoSpaceDE/>
              <w:autoSpaceDN/>
              <w:ind w:left="623" w:hanging="623"/>
              <w:rPr>
                <w:bCs/>
                <w:sz w:val="20"/>
                <w:szCs w:val="20"/>
              </w:rPr>
            </w:pPr>
            <w:r w:rsidRPr="00784D04">
              <w:rPr>
                <w:bCs/>
                <w:sz w:val="20"/>
                <w:szCs w:val="20"/>
              </w:rPr>
              <w:t>3.3</w:t>
            </w:r>
            <w:r w:rsidRPr="00784D04">
              <w:rPr>
                <w:bCs/>
                <w:sz w:val="20"/>
                <w:szCs w:val="20"/>
              </w:rPr>
              <w:tab/>
              <w:t>Vorbereitung der Proben zur Bestimmung des Schwellenbereichs</w:t>
            </w:r>
          </w:p>
        </w:tc>
        <w:tc>
          <w:tcPr>
            <w:tcW w:w="993" w:type="dxa"/>
            <w:vAlign w:val="center"/>
          </w:tcPr>
          <w:p w14:paraId="0F007876" w14:textId="61019829" w:rsidR="00784D04" w:rsidRDefault="005804DF" w:rsidP="00DA4A7F">
            <w:pPr>
              <w:widowControl w:val="0"/>
              <w:tabs>
                <w:tab w:val="left" w:pos="-144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84D04" w:rsidRPr="004B466C" w14:paraId="4D7E8A0F" w14:textId="77777777" w:rsidTr="00A70EC7">
        <w:tc>
          <w:tcPr>
            <w:tcW w:w="793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308563" w14:textId="1C7ABD63" w:rsidR="00784D04" w:rsidRDefault="00784D04" w:rsidP="00DA4A7F">
            <w:pPr>
              <w:widowControl w:val="0"/>
              <w:tabs>
                <w:tab w:val="left" w:pos="-1440"/>
              </w:tabs>
              <w:autoSpaceDE/>
              <w:autoSpaceDN/>
              <w:ind w:left="623" w:hanging="623"/>
              <w:rPr>
                <w:bCs/>
                <w:sz w:val="20"/>
                <w:szCs w:val="20"/>
              </w:rPr>
            </w:pPr>
            <w:r w:rsidRPr="00784D04">
              <w:rPr>
                <w:bCs/>
                <w:sz w:val="20"/>
                <w:szCs w:val="20"/>
              </w:rPr>
              <w:t>3.4</w:t>
            </w:r>
            <w:r w:rsidRPr="00784D04">
              <w:rPr>
                <w:bCs/>
                <w:sz w:val="20"/>
                <w:szCs w:val="20"/>
              </w:rPr>
              <w:tab/>
              <w:t>Testdurchführung</w:t>
            </w:r>
          </w:p>
        </w:tc>
        <w:tc>
          <w:tcPr>
            <w:tcW w:w="993" w:type="dxa"/>
            <w:vAlign w:val="center"/>
          </w:tcPr>
          <w:p w14:paraId="3B79DF76" w14:textId="15374E6A" w:rsidR="00784D04" w:rsidRDefault="005804DF" w:rsidP="00DA4A7F">
            <w:pPr>
              <w:widowControl w:val="0"/>
              <w:tabs>
                <w:tab w:val="left" w:pos="-144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84D04" w:rsidRPr="004B466C" w14:paraId="3B5877A1" w14:textId="77777777" w:rsidTr="00A70EC7">
        <w:tc>
          <w:tcPr>
            <w:tcW w:w="793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6B79AD" w14:textId="26D5247C" w:rsidR="00784D04" w:rsidRDefault="00784D04" w:rsidP="00784D04">
            <w:pPr>
              <w:widowControl w:val="0"/>
              <w:tabs>
                <w:tab w:val="left" w:pos="-1440"/>
              </w:tabs>
              <w:autoSpaceDE/>
              <w:autoSpaceDN/>
              <w:ind w:left="623" w:hanging="623"/>
              <w:rPr>
                <w:bCs/>
                <w:sz w:val="20"/>
                <w:szCs w:val="20"/>
              </w:rPr>
            </w:pPr>
            <w:r w:rsidRPr="00784D04">
              <w:rPr>
                <w:bCs/>
                <w:sz w:val="20"/>
                <w:szCs w:val="20"/>
              </w:rPr>
              <w:t>3.5</w:t>
            </w:r>
            <w:r w:rsidRPr="00784D04">
              <w:rPr>
                <w:bCs/>
                <w:sz w:val="20"/>
                <w:szCs w:val="20"/>
              </w:rPr>
              <w:tab/>
              <w:t>Bestimmung eines laborinternen Test- und Ziel</w:t>
            </w:r>
            <w:r w:rsidR="008A1423">
              <w:rPr>
                <w:bCs/>
                <w:sz w:val="20"/>
                <w:szCs w:val="20"/>
              </w:rPr>
              <w:t>-G</w:t>
            </w:r>
            <w:r w:rsidRPr="00784D04">
              <w:rPr>
                <w:bCs/>
                <w:sz w:val="20"/>
                <w:szCs w:val="20"/>
              </w:rPr>
              <w:t xml:space="preserve">en-bezogenen </w:t>
            </w:r>
            <w:r>
              <w:rPr>
                <w:bCs/>
                <w:sz w:val="20"/>
                <w:szCs w:val="20"/>
              </w:rPr>
              <w:br/>
            </w:r>
            <w:r w:rsidRPr="00784D04">
              <w:rPr>
                <w:bCs/>
                <w:sz w:val="20"/>
                <w:szCs w:val="20"/>
              </w:rPr>
              <w:t>Schwellenbereichs</w:t>
            </w:r>
          </w:p>
        </w:tc>
        <w:tc>
          <w:tcPr>
            <w:tcW w:w="993" w:type="dxa"/>
            <w:vAlign w:val="center"/>
          </w:tcPr>
          <w:p w14:paraId="0627AE5A" w14:textId="05C7F31B" w:rsidR="00784D04" w:rsidRDefault="005804DF" w:rsidP="00DA4A7F">
            <w:pPr>
              <w:widowControl w:val="0"/>
              <w:tabs>
                <w:tab w:val="left" w:pos="-144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DA4A7F" w:rsidRPr="004B466C" w14:paraId="7C2516C5" w14:textId="77777777" w:rsidTr="00A70EC7">
        <w:tc>
          <w:tcPr>
            <w:tcW w:w="793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382960" w14:textId="08B68455" w:rsidR="00DA4A7F" w:rsidRPr="004B466C" w:rsidRDefault="00DA4A7F" w:rsidP="00DA4A7F">
            <w:pPr>
              <w:widowControl w:val="0"/>
              <w:tabs>
                <w:tab w:val="left" w:pos="-1440"/>
              </w:tabs>
              <w:autoSpaceDE/>
              <w:autoSpaceDN/>
              <w:ind w:left="623" w:hanging="6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4B466C">
              <w:rPr>
                <w:bCs/>
                <w:sz w:val="20"/>
                <w:szCs w:val="20"/>
              </w:rPr>
              <w:tab/>
              <w:t>Rückmeldung der Ergebnisse für Bezugsprobe 1 und 2 im INSTAND RV-Online-System</w:t>
            </w:r>
          </w:p>
        </w:tc>
        <w:tc>
          <w:tcPr>
            <w:tcW w:w="993" w:type="dxa"/>
            <w:vAlign w:val="center"/>
          </w:tcPr>
          <w:p w14:paraId="6297FF2C" w14:textId="622B2D58" w:rsidR="00DA4A7F" w:rsidRPr="004B466C" w:rsidRDefault="005804DF" w:rsidP="00DA4A7F">
            <w:pPr>
              <w:widowControl w:val="0"/>
              <w:tabs>
                <w:tab w:val="left" w:pos="-144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5804DF" w:rsidRPr="004B466C" w14:paraId="39FA78C6" w14:textId="77777777" w:rsidTr="00A70EC7">
        <w:tc>
          <w:tcPr>
            <w:tcW w:w="793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F9516A" w14:textId="5772CB94" w:rsidR="005804DF" w:rsidRDefault="005804DF" w:rsidP="00DA4A7F">
            <w:pPr>
              <w:widowControl w:val="0"/>
              <w:tabs>
                <w:tab w:val="left" w:pos="-1440"/>
              </w:tabs>
              <w:autoSpaceDE/>
              <w:autoSpaceDN/>
              <w:ind w:left="623" w:hanging="6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4.1</w:t>
            </w:r>
            <w:r>
              <w:rPr>
                <w:bCs/>
                <w:sz w:val="20"/>
                <w:szCs w:val="20"/>
              </w:rPr>
              <w:tab/>
              <w:t>Login</w:t>
            </w:r>
          </w:p>
        </w:tc>
        <w:tc>
          <w:tcPr>
            <w:tcW w:w="993" w:type="dxa"/>
            <w:vAlign w:val="center"/>
          </w:tcPr>
          <w:p w14:paraId="42B52287" w14:textId="4CE0395F" w:rsidR="005804DF" w:rsidRDefault="005804DF" w:rsidP="00DA4A7F">
            <w:pPr>
              <w:widowControl w:val="0"/>
              <w:tabs>
                <w:tab w:val="left" w:pos="-144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5804DF" w:rsidRPr="004B466C" w14:paraId="07F913E3" w14:textId="77777777" w:rsidTr="00A70EC7">
        <w:tc>
          <w:tcPr>
            <w:tcW w:w="793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5150C7" w14:textId="5357BC47" w:rsidR="005804DF" w:rsidRDefault="005804DF" w:rsidP="00DA4A7F">
            <w:pPr>
              <w:widowControl w:val="0"/>
              <w:tabs>
                <w:tab w:val="left" w:pos="-1440"/>
              </w:tabs>
              <w:autoSpaceDE/>
              <w:autoSpaceDN/>
              <w:ind w:left="623" w:hanging="6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4.2</w:t>
            </w:r>
            <w:r>
              <w:rPr>
                <w:bCs/>
                <w:sz w:val="20"/>
                <w:szCs w:val="20"/>
              </w:rPr>
              <w:tab/>
              <w:t>Werteingabe</w:t>
            </w:r>
          </w:p>
        </w:tc>
        <w:tc>
          <w:tcPr>
            <w:tcW w:w="993" w:type="dxa"/>
            <w:vAlign w:val="center"/>
          </w:tcPr>
          <w:p w14:paraId="2094CFEA" w14:textId="5105C103" w:rsidR="005804DF" w:rsidRDefault="005804DF" w:rsidP="00DA4A7F">
            <w:pPr>
              <w:widowControl w:val="0"/>
              <w:tabs>
                <w:tab w:val="left" w:pos="-144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5804DF" w:rsidRPr="004B466C" w14:paraId="76453057" w14:textId="77777777" w:rsidTr="00A70EC7">
        <w:tc>
          <w:tcPr>
            <w:tcW w:w="793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91ADDF" w14:textId="42222D72" w:rsidR="005804DF" w:rsidRDefault="005804DF" w:rsidP="00DA4A7F">
            <w:pPr>
              <w:widowControl w:val="0"/>
              <w:tabs>
                <w:tab w:val="left" w:pos="-1440"/>
              </w:tabs>
              <w:autoSpaceDE/>
              <w:autoSpaceDN/>
              <w:ind w:left="623" w:hanging="6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4.3</w:t>
            </w:r>
            <w:r>
              <w:rPr>
                <w:bCs/>
                <w:sz w:val="20"/>
                <w:szCs w:val="20"/>
              </w:rPr>
              <w:tab/>
              <w:t>Auswahl der Gruppe 7430</w:t>
            </w:r>
          </w:p>
        </w:tc>
        <w:tc>
          <w:tcPr>
            <w:tcW w:w="993" w:type="dxa"/>
            <w:vAlign w:val="center"/>
          </w:tcPr>
          <w:p w14:paraId="6BC817C7" w14:textId="64CA5F36" w:rsidR="005804DF" w:rsidRDefault="005804DF" w:rsidP="00DA4A7F">
            <w:pPr>
              <w:widowControl w:val="0"/>
              <w:tabs>
                <w:tab w:val="left" w:pos="-144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5804DF" w:rsidRPr="004B466C" w14:paraId="1D3D6D99" w14:textId="77777777" w:rsidTr="00A70EC7">
        <w:tc>
          <w:tcPr>
            <w:tcW w:w="793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5C888D" w14:textId="5E84AB9A" w:rsidR="005804DF" w:rsidRDefault="005804DF" w:rsidP="00DA4A7F">
            <w:pPr>
              <w:widowControl w:val="0"/>
              <w:tabs>
                <w:tab w:val="left" w:pos="-1440"/>
              </w:tabs>
              <w:autoSpaceDE/>
              <w:autoSpaceDN/>
              <w:ind w:left="623" w:hanging="6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4.4</w:t>
            </w:r>
            <w:r>
              <w:rPr>
                <w:bCs/>
                <w:sz w:val="20"/>
                <w:szCs w:val="20"/>
              </w:rPr>
              <w:tab/>
              <w:t>Ergebniseingabe</w:t>
            </w:r>
          </w:p>
        </w:tc>
        <w:tc>
          <w:tcPr>
            <w:tcW w:w="993" w:type="dxa"/>
            <w:vAlign w:val="center"/>
          </w:tcPr>
          <w:p w14:paraId="48EF3E7F" w14:textId="42B393A0" w:rsidR="005804DF" w:rsidRDefault="005804DF" w:rsidP="00DA4A7F">
            <w:pPr>
              <w:widowControl w:val="0"/>
              <w:tabs>
                <w:tab w:val="left" w:pos="-144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5804DF" w:rsidRPr="004B466C" w14:paraId="6372696E" w14:textId="77777777" w:rsidTr="00A70EC7">
        <w:tc>
          <w:tcPr>
            <w:tcW w:w="793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0512B1" w14:textId="3B8A8A16" w:rsidR="005804DF" w:rsidRDefault="005804DF" w:rsidP="00DA4A7F">
            <w:pPr>
              <w:widowControl w:val="0"/>
              <w:tabs>
                <w:tab w:val="left" w:pos="-1440"/>
              </w:tabs>
              <w:autoSpaceDE/>
              <w:autoSpaceDN/>
              <w:ind w:left="623" w:hanging="6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4.5</w:t>
            </w:r>
            <w:r>
              <w:rPr>
                <w:bCs/>
                <w:sz w:val="20"/>
                <w:szCs w:val="20"/>
              </w:rPr>
              <w:tab/>
              <w:t>Eingabe eines zweiten Testsystems</w:t>
            </w:r>
          </w:p>
        </w:tc>
        <w:tc>
          <w:tcPr>
            <w:tcW w:w="993" w:type="dxa"/>
            <w:vAlign w:val="center"/>
          </w:tcPr>
          <w:p w14:paraId="11AAE07A" w14:textId="7E33485F" w:rsidR="005804DF" w:rsidRDefault="005804DF" w:rsidP="00DA4A7F">
            <w:pPr>
              <w:widowControl w:val="0"/>
              <w:tabs>
                <w:tab w:val="left" w:pos="-144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DA4A7F" w:rsidRPr="004B466C" w14:paraId="0070E7D0" w14:textId="77777777" w:rsidTr="00A70EC7">
        <w:tc>
          <w:tcPr>
            <w:tcW w:w="793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0E79ED" w14:textId="5B02AA7E" w:rsidR="00DA4A7F" w:rsidRPr="004B466C" w:rsidRDefault="00DA4A7F" w:rsidP="00967C7D">
            <w:pPr>
              <w:widowControl w:val="0"/>
              <w:tabs>
                <w:tab w:val="left" w:pos="-1440"/>
              </w:tabs>
              <w:autoSpaceDE/>
              <w:autoSpaceDN/>
              <w:ind w:left="623" w:hanging="6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466C">
              <w:rPr>
                <w:bCs/>
                <w:sz w:val="20"/>
                <w:szCs w:val="20"/>
              </w:rPr>
              <w:tab/>
              <w:t xml:space="preserve">INSTAND Ringversuch 340 Virusgenom-Nachweis Coronaviren inkl. SARS-CoV-2 November 2020: optionale parallele Messung von Bezugsproben 1 und 2 </w:t>
            </w:r>
            <w:r w:rsidR="00967C7D">
              <w:rPr>
                <w:bCs/>
                <w:sz w:val="20"/>
                <w:szCs w:val="20"/>
              </w:rPr>
              <w:t>mit den Ringversuchsproben</w:t>
            </w:r>
          </w:p>
        </w:tc>
        <w:tc>
          <w:tcPr>
            <w:tcW w:w="993" w:type="dxa"/>
            <w:vAlign w:val="center"/>
          </w:tcPr>
          <w:p w14:paraId="096846CD" w14:textId="2B1B3E50" w:rsidR="00DA4A7F" w:rsidRPr="004B466C" w:rsidRDefault="005804DF" w:rsidP="00DA4A7F">
            <w:pPr>
              <w:widowControl w:val="0"/>
              <w:tabs>
                <w:tab w:val="left" w:pos="-144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DA4A7F" w:rsidRPr="004B466C" w14:paraId="4C989A3C" w14:textId="77777777" w:rsidTr="00A70EC7">
        <w:tc>
          <w:tcPr>
            <w:tcW w:w="793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0BBFCF" w14:textId="51C42163" w:rsidR="00DA4A7F" w:rsidRPr="004B466C" w:rsidRDefault="00DA4A7F" w:rsidP="00DA4A7F">
            <w:pPr>
              <w:widowControl w:val="0"/>
              <w:tabs>
                <w:tab w:val="left" w:pos="-1440"/>
              </w:tabs>
              <w:autoSpaceDE/>
              <w:autoSpaceDN/>
              <w:ind w:left="623" w:hanging="6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466C">
              <w:rPr>
                <w:bCs/>
                <w:sz w:val="20"/>
                <w:szCs w:val="20"/>
              </w:rPr>
              <w:tab/>
              <w:t>Bestellung weiterer Probensätze der Bezugsproben 1 und 2</w:t>
            </w:r>
          </w:p>
        </w:tc>
        <w:tc>
          <w:tcPr>
            <w:tcW w:w="993" w:type="dxa"/>
            <w:vAlign w:val="center"/>
          </w:tcPr>
          <w:p w14:paraId="76CA5E82" w14:textId="4F324E97" w:rsidR="00DA4A7F" w:rsidRPr="004B466C" w:rsidRDefault="005804DF" w:rsidP="00DA4A7F">
            <w:pPr>
              <w:widowControl w:val="0"/>
              <w:tabs>
                <w:tab w:val="left" w:pos="-144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384172" w:rsidRPr="004B466C" w14:paraId="7583CFC8" w14:textId="77777777" w:rsidTr="00A70EC7">
        <w:tc>
          <w:tcPr>
            <w:tcW w:w="793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E7EA8F" w14:textId="5FEFB499" w:rsidR="00384172" w:rsidRDefault="00384172" w:rsidP="00DA4A7F">
            <w:pPr>
              <w:widowControl w:val="0"/>
              <w:tabs>
                <w:tab w:val="left" w:pos="-1440"/>
              </w:tabs>
              <w:autoSpaceDE/>
              <w:autoSpaceDN/>
              <w:ind w:left="623" w:hanging="6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ab/>
              <w:t>Danksagung</w:t>
            </w:r>
          </w:p>
        </w:tc>
        <w:tc>
          <w:tcPr>
            <w:tcW w:w="993" w:type="dxa"/>
            <w:vAlign w:val="center"/>
          </w:tcPr>
          <w:p w14:paraId="591E2BD1" w14:textId="5FD827B8" w:rsidR="00384172" w:rsidRDefault="00384172" w:rsidP="00DA4A7F">
            <w:pPr>
              <w:widowControl w:val="0"/>
              <w:tabs>
                <w:tab w:val="left" w:pos="-144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</w:tbl>
    <w:p w14:paraId="32903F01" w14:textId="77777777" w:rsidR="00042163" w:rsidRPr="00042163" w:rsidRDefault="00042163" w:rsidP="00042163">
      <w:pPr>
        <w:tabs>
          <w:tab w:val="left" w:pos="0"/>
        </w:tabs>
        <w:autoSpaceDE/>
        <w:autoSpaceDN/>
        <w:rPr>
          <w:sz w:val="20"/>
          <w:szCs w:val="20"/>
        </w:rPr>
      </w:pPr>
    </w:p>
    <w:p w14:paraId="0E6A68CD" w14:textId="77777777" w:rsidR="00DC4B9A" w:rsidRDefault="00DC4B9A" w:rsidP="007B2F3F">
      <w:pPr>
        <w:pStyle w:val="Briefkopf"/>
        <w:jc w:val="center"/>
        <w:rPr>
          <w:b/>
          <w:bCs/>
          <w:sz w:val="24"/>
          <w:szCs w:val="24"/>
        </w:rPr>
      </w:pPr>
    </w:p>
    <w:p w14:paraId="5D8F02E0" w14:textId="77777777" w:rsidR="00042163" w:rsidRDefault="00042163">
      <w:pPr>
        <w:autoSpaceDE/>
        <w:autoSpaceDN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2747FCE" w14:textId="0D631C50" w:rsidR="003E3B93" w:rsidRDefault="003E3B93" w:rsidP="003E3B93">
      <w:pPr>
        <w:pStyle w:val="Briefkop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</w:t>
      </w:r>
      <w:r w:rsidR="00C41DD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Einführung</w:t>
      </w:r>
    </w:p>
    <w:bookmarkEnd w:id="1"/>
    <w:p w14:paraId="082AA163" w14:textId="7EBCC18D" w:rsidR="00D16F1F" w:rsidRDefault="003E3B93" w:rsidP="003E3B93">
      <w:r>
        <w:t>Zur Verbesserung der Vergleichbarkeit und Bewertung von Laborergebnissen zum Virusgenom-Nachweis von SARS-CoV-2 w</w:t>
      </w:r>
      <w:r w:rsidR="00D315AF">
        <w:t>e</w:t>
      </w:r>
      <w:r>
        <w:t>rden</w:t>
      </w:r>
      <w:r w:rsidR="00D16F1F" w:rsidRPr="007B2F3F">
        <w:t xml:space="preserve"> </w:t>
      </w:r>
      <w:r w:rsidR="005F1AEF">
        <w:t xml:space="preserve">von INSTAND e.V. in einer </w:t>
      </w:r>
      <w:r w:rsidR="00D315AF">
        <w:t>Zusammenarbeit zwischen den o.g. Kooperationspartnern</w:t>
      </w:r>
      <w:r w:rsidR="005F1AEF" w:rsidRPr="005F1AEF">
        <w:t xml:space="preserve"> </w:t>
      </w:r>
      <w:r w:rsidR="00F25F84">
        <w:t>zwei</w:t>
      </w:r>
      <w:r w:rsidR="00D16F1F" w:rsidRPr="007B2F3F">
        <w:t xml:space="preserve"> unterschiedlich konzentrierte quantitative Bezugsproben </w:t>
      </w:r>
      <w:r w:rsidR="003C10DB" w:rsidRPr="003C10DB">
        <w:t xml:space="preserve">mit den folgenden SARS-CoV-2-RNA-Lasten </w:t>
      </w:r>
      <w:r>
        <w:t>angeboten</w:t>
      </w:r>
      <w:r w:rsidR="00F25F84">
        <w:t>:</w:t>
      </w:r>
    </w:p>
    <w:p w14:paraId="73F83C9D" w14:textId="77777777" w:rsidR="00143834" w:rsidRPr="00143834" w:rsidRDefault="00143834" w:rsidP="007B2F3F">
      <w:pPr>
        <w:rPr>
          <w:sz w:val="8"/>
        </w:rPr>
      </w:pPr>
    </w:p>
    <w:p w14:paraId="5E7AA7E3" w14:textId="6DD894AF" w:rsidR="00F25F84" w:rsidRDefault="00F25F84" w:rsidP="00F25F84">
      <w:pPr>
        <w:ind w:firstLine="680"/>
      </w:pPr>
      <w:r>
        <w:t>Quantitative Bezugsprobe 1</w:t>
      </w:r>
      <w:r>
        <w:tab/>
      </w:r>
      <w:r w:rsidR="002A1E8D">
        <w:t xml:space="preserve"> (Ch</w:t>
      </w:r>
      <w:r w:rsidR="00846FFA">
        <w:t>07469</w:t>
      </w:r>
      <w:r w:rsidR="002A1E8D">
        <w:t>)</w:t>
      </w:r>
      <w:r>
        <w:tab/>
        <w:t>ca. 10.000.000 Kopien/ml</w:t>
      </w:r>
    </w:p>
    <w:p w14:paraId="4632356B" w14:textId="74CC2925" w:rsidR="00F25F84" w:rsidRPr="007B2F3F" w:rsidRDefault="00F25F84" w:rsidP="00F25F84">
      <w:pPr>
        <w:ind w:firstLine="680"/>
      </w:pPr>
      <w:r>
        <w:t>Quantitative Bezugsprobe 2</w:t>
      </w:r>
      <w:r>
        <w:tab/>
      </w:r>
      <w:r w:rsidR="002A1E8D">
        <w:t xml:space="preserve"> (Ch</w:t>
      </w:r>
      <w:r w:rsidR="00846FFA">
        <w:t>07470</w:t>
      </w:r>
      <w:r w:rsidR="002A1E8D">
        <w:t>)</w:t>
      </w:r>
      <w:r>
        <w:tab/>
        <w:t>ca. 1.000.000 Kopien/ml</w:t>
      </w:r>
    </w:p>
    <w:p w14:paraId="0C8A8610" w14:textId="2A5A3C7A" w:rsidR="00D16F1F" w:rsidRDefault="00D16F1F" w:rsidP="007B2F3F"/>
    <w:p w14:paraId="62CEF0B5" w14:textId="12D9056E" w:rsidR="00D315AF" w:rsidRDefault="00D315AF" w:rsidP="007B2F3F">
      <w:r>
        <w:t>Für Einzelheiten wird auf die von INSTAND e.V. am 20. Oktober 2020 versendete Email verwiesen</w:t>
      </w:r>
      <w:r w:rsidR="005D279B">
        <w:t xml:space="preserve">, die </w:t>
      </w:r>
      <w:r>
        <w:t xml:space="preserve">eine Ankündigung für die Einführung dieser quantitativen Bezugsproben </w:t>
      </w:r>
      <w:r w:rsidR="005D279B">
        <w:t xml:space="preserve">enthielt. Diese Ankündigung gibt </w:t>
      </w:r>
      <w:r>
        <w:t xml:space="preserve">detaillierte </w:t>
      </w:r>
      <w:r w:rsidR="005D279B">
        <w:t>Informationen</w:t>
      </w:r>
      <w:r>
        <w:t xml:space="preserve"> zu Zweck und Verwendung</w:t>
      </w:r>
      <w:r w:rsidR="005D279B">
        <w:t xml:space="preserve"> der quantitativen Bezugsproben</w:t>
      </w:r>
      <w:r>
        <w:t>.</w:t>
      </w:r>
      <w:r w:rsidR="005D279B">
        <w:t xml:space="preserve"> </w:t>
      </w:r>
      <w:r w:rsidR="003A6E0B">
        <w:br/>
      </w:r>
      <w:r w:rsidR="005D279B">
        <w:t>Es wird dringend empfohlen</w:t>
      </w:r>
      <w:r w:rsidR="00EA4AF3">
        <w:t>,</w:t>
      </w:r>
      <w:r w:rsidR="005D279B">
        <w:t xml:space="preserve"> diese Ankündigung zusammen mit dem vorliegenden Begleitheft zu verwenden.</w:t>
      </w:r>
    </w:p>
    <w:p w14:paraId="07430B1A" w14:textId="320D8FC1" w:rsidR="00D315AF" w:rsidRDefault="00D315AF" w:rsidP="007B2F3F"/>
    <w:p w14:paraId="4D50B881" w14:textId="3D11424F" w:rsidR="00D315AF" w:rsidRPr="00FC0FDE" w:rsidRDefault="00D315AF" w:rsidP="007B2F3F">
      <w:pPr>
        <w:rPr>
          <w:i/>
          <w:u w:val="single"/>
        </w:rPr>
      </w:pPr>
      <w:r w:rsidRPr="00FC0FDE">
        <w:rPr>
          <w:i/>
          <w:u w:val="single"/>
        </w:rPr>
        <w:t xml:space="preserve">Sollte Ihnen die Ankündigung vom 20. Oktober </w:t>
      </w:r>
      <w:r w:rsidR="00EE07AB">
        <w:rPr>
          <w:i/>
          <w:u w:val="single"/>
        </w:rPr>
        <w:t xml:space="preserve">2020 </w:t>
      </w:r>
      <w:r w:rsidRPr="00FC0FDE">
        <w:rPr>
          <w:i/>
          <w:u w:val="single"/>
        </w:rPr>
        <w:t>nicht vorliegen, wenden Sie sich bitte an die o.g. INSTAND Ringversuchsleiter.</w:t>
      </w:r>
    </w:p>
    <w:p w14:paraId="5312E059" w14:textId="77777777" w:rsidR="00D315AF" w:rsidRDefault="00D315AF" w:rsidP="007B2F3F"/>
    <w:p w14:paraId="06A8F10B" w14:textId="6C11C823" w:rsidR="003E3B93" w:rsidRDefault="003E3B93" w:rsidP="007B2F3F">
      <w:pPr>
        <w:ind w:left="567" w:hanging="567"/>
        <w:rPr>
          <w:b/>
        </w:rPr>
      </w:pPr>
    </w:p>
    <w:p w14:paraId="107A3324" w14:textId="3FCD6229" w:rsidR="00FC0FDE" w:rsidRPr="00C41DDC" w:rsidRDefault="00FC0FDE" w:rsidP="00FC0FDE">
      <w:pPr>
        <w:ind w:left="567" w:hanging="567"/>
        <w:rPr>
          <w:b/>
        </w:rPr>
      </w:pPr>
      <w:r w:rsidRPr="00C41DDC">
        <w:rPr>
          <w:b/>
        </w:rPr>
        <w:t>2</w:t>
      </w:r>
      <w:r>
        <w:rPr>
          <w:b/>
        </w:rPr>
        <w:tab/>
      </w:r>
      <w:r w:rsidRPr="00FC0FDE">
        <w:rPr>
          <w:b/>
        </w:rPr>
        <w:t>Beschreibung und Vorcharakterisierung der quantitativen Bezugsproben</w:t>
      </w:r>
    </w:p>
    <w:p w14:paraId="53E831CF" w14:textId="5AFDCB1B" w:rsidR="00CD4852" w:rsidRPr="00AB7835" w:rsidRDefault="00CD4852" w:rsidP="00CD4852">
      <w:pPr>
        <w:ind w:left="567" w:hanging="567"/>
        <w:rPr>
          <w:u w:val="single"/>
        </w:rPr>
      </w:pPr>
      <w:r w:rsidRPr="00CD4852">
        <w:rPr>
          <w:b/>
        </w:rPr>
        <w:t>2.</w:t>
      </w:r>
      <w:r>
        <w:rPr>
          <w:b/>
        </w:rPr>
        <w:t>1</w:t>
      </w:r>
      <w:r w:rsidRPr="00CD4852">
        <w:rPr>
          <w:b/>
        </w:rPr>
        <w:tab/>
        <w:t>Eigenschaften</w:t>
      </w:r>
    </w:p>
    <w:p w14:paraId="0DCBC79E" w14:textId="319AB180" w:rsidR="00CD4852" w:rsidRDefault="00CD4852" w:rsidP="00CD4852">
      <w:pPr>
        <w:tabs>
          <w:tab w:val="left" w:pos="284"/>
        </w:tabs>
      </w:pPr>
      <w:r w:rsidRPr="007B2F3F">
        <w:t xml:space="preserve">Die quantitativen Bezugsproben </w:t>
      </w:r>
      <w:r>
        <w:t>1 und 2 basieren auf Zellkulturüberständen von</w:t>
      </w:r>
      <w:r w:rsidRPr="007B2F3F">
        <w:t xml:space="preserve"> </w:t>
      </w:r>
      <w:r>
        <w:t>Vero-</w:t>
      </w:r>
      <w:r w:rsidRPr="007B2F3F">
        <w:t xml:space="preserve">Zellen, die mit SARS-CoV-2 infiziert wurden. Die SARS-CoV-2 positiven </w:t>
      </w:r>
      <w:r>
        <w:t>Zellkulturüberstände</w:t>
      </w:r>
      <w:r w:rsidRPr="007B2F3F">
        <w:t xml:space="preserve"> wurden hitzeinaktiviert</w:t>
      </w:r>
      <w:r>
        <w:t xml:space="preserve"> und sind nicht mehr infektiös</w:t>
      </w:r>
      <w:r w:rsidR="001B5593">
        <w:t xml:space="preserve"> (Tabelle 1)</w:t>
      </w:r>
      <w:r w:rsidRPr="007B2F3F">
        <w:t xml:space="preserve">. Zur Verdünnung der SARS-CoV-2 positiven </w:t>
      </w:r>
      <w:r>
        <w:t>Zellkulturüberstände</w:t>
      </w:r>
      <w:r w:rsidRPr="007B2F3F">
        <w:t xml:space="preserve"> wurde Zellkulturmedium verwendet. Die </w:t>
      </w:r>
      <w:r>
        <w:t xml:space="preserve">quantitativen Bezugsproben 1 und 2 </w:t>
      </w:r>
      <w:r w:rsidRPr="007B2F3F">
        <w:t xml:space="preserve">wurden lyophilisiert und sind vor den Testungen in Aqua </w:t>
      </w:r>
      <w:proofErr w:type="spellStart"/>
      <w:r w:rsidRPr="007B2F3F">
        <w:t>bidest</w:t>
      </w:r>
      <w:proofErr w:type="spellEnd"/>
      <w:r w:rsidRPr="007B2F3F">
        <w:t xml:space="preserve">. (steril, pyrogenfrei, </w:t>
      </w:r>
      <w:r w:rsidRPr="00846FFA">
        <w:t>PCR-Grade) bei Raumtemperatur zu resuspendieren (</w:t>
      </w:r>
      <w:r>
        <w:t>siehe Abschnitt</w:t>
      </w:r>
      <w:r w:rsidRPr="00846FFA">
        <w:t xml:space="preserve"> </w:t>
      </w:r>
      <w:r>
        <w:t>3</w:t>
      </w:r>
      <w:r w:rsidRPr="00846FFA">
        <w:t xml:space="preserve">). </w:t>
      </w:r>
    </w:p>
    <w:p w14:paraId="16985BC9" w14:textId="6E05F127" w:rsidR="001A09E6" w:rsidRDefault="001A09E6" w:rsidP="00CD4852">
      <w:pPr>
        <w:tabs>
          <w:tab w:val="left" w:pos="284"/>
        </w:tabs>
      </w:pPr>
    </w:p>
    <w:p w14:paraId="71C0C5FE" w14:textId="77777777" w:rsidR="001A09E6" w:rsidRDefault="001A09E6" w:rsidP="001A09E6">
      <w:pPr>
        <w:tabs>
          <w:tab w:val="left" w:pos="284"/>
        </w:tabs>
      </w:pPr>
      <w:r>
        <w:t xml:space="preserve">Die Virus-RNA-Last von SARS-CoV-2 wurde für die quantitative Bezugsprobe 1 auf ca. </w:t>
      </w:r>
      <w:r>
        <w:br/>
        <w:t>10</w:t>
      </w:r>
      <w:r>
        <w:rPr>
          <w:vertAlign w:val="superscript"/>
        </w:rPr>
        <w:t>7</w:t>
      </w:r>
      <w:r>
        <w:t xml:space="preserve"> Kopien/ml und für die quantitative Bezugsprobe 2 auf ca. 10</w:t>
      </w:r>
      <w:r>
        <w:rPr>
          <w:vertAlign w:val="superscript"/>
        </w:rPr>
        <w:t>6</w:t>
      </w:r>
      <w:r>
        <w:t xml:space="preserve"> Kopien/ml eingestellt. D</w:t>
      </w:r>
      <w:r w:rsidRPr="00357D37">
        <w:t>ie Quantifizierung erfolgte mit Hilfe eines synth</w:t>
      </w:r>
      <w:r>
        <w:t>et</w:t>
      </w:r>
      <w:r w:rsidRPr="00357D37">
        <w:t>ischen RNA-</w:t>
      </w:r>
      <w:r>
        <w:t>Quantifizierungss</w:t>
      </w:r>
      <w:r w:rsidRPr="00357D37">
        <w:t>ta</w:t>
      </w:r>
      <w:r>
        <w:t>n</w:t>
      </w:r>
      <w:r w:rsidRPr="00357D37">
        <w:t>dards un</w:t>
      </w:r>
      <w:r>
        <w:t xml:space="preserve">d wurde darüber hinaus aus Messungen mittels digitaler PCR (dPCR) </w:t>
      </w:r>
      <w:r w:rsidRPr="00357D37">
        <w:t>abgelei</w:t>
      </w:r>
      <w:r>
        <w:t>t</w:t>
      </w:r>
      <w:r w:rsidRPr="00357D37">
        <w:t>et</w:t>
      </w:r>
      <w:r>
        <w:t>.</w:t>
      </w:r>
    </w:p>
    <w:p w14:paraId="5DB5B4B7" w14:textId="77777777" w:rsidR="00CD4852" w:rsidRPr="003D3081" w:rsidRDefault="00CD4852" w:rsidP="00CD4852">
      <w:pPr>
        <w:ind w:left="567" w:hanging="567"/>
      </w:pPr>
    </w:p>
    <w:p w14:paraId="1EE2B2CA" w14:textId="77777777" w:rsidR="00CD4852" w:rsidRPr="003D3081" w:rsidRDefault="00CD4852" w:rsidP="00CD4852">
      <w:pPr>
        <w:tabs>
          <w:tab w:val="left" w:pos="284"/>
        </w:tabs>
        <w:jc w:val="center"/>
        <w:rPr>
          <w:b/>
        </w:rPr>
      </w:pPr>
      <w:r w:rsidRPr="003D3081">
        <w:rPr>
          <w:b/>
        </w:rPr>
        <w:t>Tabelle 1: Eigenschaften und Verwendungszweck</w:t>
      </w:r>
    </w:p>
    <w:p w14:paraId="79F1AED8" w14:textId="77777777" w:rsidR="00CD4852" w:rsidRPr="003D3081" w:rsidRDefault="00CD4852" w:rsidP="00CD4852">
      <w:pPr>
        <w:tabs>
          <w:tab w:val="left" w:pos="284"/>
        </w:tabs>
        <w:jc w:val="center"/>
        <w:rPr>
          <w:b/>
        </w:rPr>
      </w:pPr>
      <w:r w:rsidRPr="003D3081">
        <w:rPr>
          <w:b/>
        </w:rPr>
        <w:t>der quantitativen Bezugsproben 1 und 2 zum Genomnachweis von SARS-CoV-2</w:t>
      </w:r>
    </w:p>
    <w:p w14:paraId="47CD8EE7" w14:textId="77777777" w:rsidR="00CD4852" w:rsidRPr="003D3081" w:rsidRDefault="00CD4852" w:rsidP="00CD4852">
      <w:pPr>
        <w:tabs>
          <w:tab w:val="left" w:pos="284"/>
        </w:tabs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271"/>
        <w:gridCol w:w="2126"/>
        <w:gridCol w:w="1843"/>
        <w:gridCol w:w="3969"/>
      </w:tblGrid>
      <w:tr w:rsidR="003D3081" w:rsidRPr="003D3081" w14:paraId="109D06F7" w14:textId="77777777" w:rsidTr="008C5C30">
        <w:tc>
          <w:tcPr>
            <w:tcW w:w="1271" w:type="dxa"/>
            <w:tcMar>
              <w:left w:w="28" w:type="dxa"/>
              <w:right w:w="28" w:type="dxa"/>
            </w:tcMar>
          </w:tcPr>
          <w:p w14:paraId="33F00644" w14:textId="77777777" w:rsidR="00CD4852" w:rsidRPr="003D3081" w:rsidRDefault="00CD4852" w:rsidP="008C5C30">
            <w:pPr>
              <w:tabs>
                <w:tab w:val="left" w:pos="284"/>
              </w:tabs>
              <w:rPr>
                <w:b/>
                <w:sz w:val="20"/>
              </w:rPr>
            </w:pPr>
            <w:r w:rsidRPr="003D3081">
              <w:rPr>
                <w:b/>
                <w:sz w:val="20"/>
              </w:rPr>
              <w:t>Probensatz</w:t>
            </w:r>
            <w:r w:rsidRPr="003D3081">
              <w:rPr>
                <w:b/>
                <w:sz w:val="20"/>
              </w:rPr>
              <w:br/>
              <w:t>enthält</w:t>
            </w:r>
          </w:p>
        </w:tc>
        <w:tc>
          <w:tcPr>
            <w:tcW w:w="2126" w:type="dxa"/>
          </w:tcPr>
          <w:p w14:paraId="1A2D2A15" w14:textId="77777777" w:rsidR="00CD4852" w:rsidRPr="003D3081" w:rsidRDefault="00CD4852" w:rsidP="008C5C30">
            <w:pPr>
              <w:tabs>
                <w:tab w:val="left" w:pos="284"/>
              </w:tabs>
              <w:rPr>
                <w:b/>
                <w:sz w:val="20"/>
              </w:rPr>
            </w:pPr>
            <w:r w:rsidRPr="003D3081">
              <w:rPr>
                <w:b/>
                <w:sz w:val="20"/>
              </w:rPr>
              <w:t>Erreger /</w:t>
            </w:r>
          </w:p>
          <w:p w14:paraId="51B43721" w14:textId="77777777" w:rsidR="00CD4852" w:rsidRPr="003D3081" w:rsidRDefault="00CD4852" w:rsidP="008C5C30">
            <w:pPr>
              <w:tabs>
                <w:tab w:val="left" w:pos="284"/>
              </w:tabs>
              <w:rPr>
                <w:b/>
                <w:sz w:val="20"/>
              </w:rPr>
            </w:pPr>
            <w:r w:rsidRPr="003D3081">
              <w:rPr>
                <w:b/>
                <w:sz w:val="20"/>
              </w:rPr>
              <w:t>Matrix</w:t>
            </w:r>
          </w:p>
        </w:tc>
        <w:tc>
          <w:tcPr>
            <w:tcW w:w="1843" w:type="dxa"/>
          </w:tcPr>
          <w:p w14:paraId="09B3BC1E" w14:textId="77777777" w:rsidR="00CD4852" w:rsidRPr="003D3081" w:rsidRDefault="00CD4852" w:rsidP="008C5C30">
            <w:pPr>
              <w:tabs>
                <w:tab w:val="left" w:pos="284"/>
              </w:tabs>
              <w:rPr>
                <w:b/>
                <w:sz w:val="20"/>
              </w:rPr>
            </w:pPr>
            <w:r w:rsidRPr="003D3081">
              <w:rPr>
                <w:b/>
                <w:sz w:val="20"/>
              </w:rPr>
              <w:t>SARS-CoV-2-</w:t>
            </w:r>
            <w:r w:rsidRPr="003D3081">
              <w:rPr>
                <w:b/>
                <w:sz w:val="20"/>
              </w:rPr>
              <w:br/>
              <w:t>RNA-Last</w:t>
            </w:r>
          </w:p>
        </w:tc>
        <w:tc>
          <w:tcPr>
            <w:tcW w:w="3969" w:type="dxa"/>
          </w:tcPr>
          <w:p w14:paraId="4F44772E" w14:textId="77777777" w:rsidR="00CD4852" w:rsidRPr="003D3081" w:rsidRDefault="00CD4852" w:rsidP="008C5C30">
            <w:pPr>
              <w:tabs>
                <w:tab w:val="left" w:pos="284"/>
              </w:tabs>
              <w:rPr>
                <w:b/>
                <w:sz w:val="20"/>
              </w:rPr>
            </w:pPr>
            <w:r w:rsidRPr="003D3081">
              <w:rPr>
                <w:b/>
                <w:sz w:val="20"/>
              </w:rPr>
              <w:t>Verwendungszweck</w:t>
            </w:r>
          </w:p>
        </w:tc>
      </w:tr>
      <w:tr w:rsidR="003D3081" w:rsidRPr="003D3081" w14:paraId="7C3188AF" w14:textId="77777777" w:rsidTr="008C5C30">
        <w:trPr>
          <w:trHeight w:val="203"/>
        </w:trPr>
        <w:tc>
          <w:tcPr>
            <w:tcW w:w="1271" w:type="dxa"/>
            <w:vMerge w:val="restart"/>
            <w:tcMar>
              <w:left w:w="28" w:type="dxa"/>
              <w:right w:w="28" w:type="dxa"/>
            </w:tcMar>
          </w:tcPr>
          <w:p w14:paraId="7320F0BE" w14:textId="77777777" w:rsidR="00CD4852" w:rsidRPr="003D3081" w:rsidRDefault="00CD4852" w:rsidP="008C5C30">
            <w:pPr>
              <w:tabs>
                <w:tab w:val="left" w:pos="284"/>
              </w:tabs>
              <w:rPr>
                <w:sz w:val="20"/>
              </w:rPr>
            </w:pPr>
            <w:r w:rsidRPr="003D3081">
              <w:rPr>
                <w:sz w:val="20"/>
              </w:rPr>
              <w:t>Bezugs-</w:t>
            </w:r>
            <w:r w:rsidRPr="003D3081">
              <w:rPr>
                <w:sz w:val="20"/>
              </w:rPr>
              <w:br/>
              <w:t>probe 1</w:t>
            </w:r>
          </w:p>
          <w:p w14:paraId="51C0A002" w14:textId="77777777" w:rsidR="00CD4852" w:rsidRPr="003D3081" w:rsidRDefault="00CD4852" w:rsidP="008C5C30">
            <w:pPr>
              <w:tabs>
                <w:tab w:val="left" w:pos="284"/>
              </w:tabs>
              <w:rPr>
                <w:sz w:val="20"/>
              </w:rPr>
            </w:pPr>
            <w:r w:rsidRPr="003D3081">
              <w:rPr>
                <w:sz w:val="20"/>
              </w:rPr>
              <w:t>Ch07469</w:t>
            </w:r>
          </w:p>
          <w:p w14:paraId="65C757A6" w14:textId="77777777" w:rsidR="00CD4852" w:rsidRPr="003D3081" w:rsidRDefault="00CD4852" w:rsidP="008C5C30">
            <w:pPr>
              <w:tabs>
                <w:tab w:val="left" w:pos="284"/>
              </w:tabs>
              <w:rPr>
                <w:sz w:val="20"/>
              </w:rPr>
            </w:pPr>
          </w:p>
          <w:p w14:paraId="2B7A5CDD" w14:textId="77777777" w:rsidR="00CD4852" w:rsidRPr="003D3081" w:rsidRDefault="00CD4852" w:rsidP="008C5C30">
            <w:pPr>
              <w:tabs>
                <w:tab w:val="left" w:pos="284"/>
              </w:tabs>
              <w:rPr>
                <w:sz w:val="20"/>
              </w:rPr>
            </w:pPr>
            <w:r w:rsidRPr="003D3081">
              <w:rPr>
                <w:sz w:val="20"/>
              </w:rPr>
              <w:t>(3 Röhrchen)</w:t>
            </w:r>
          </w:p>
        </w:tc>
        <w:tc>
          <w:tcPr>
            <w:tcW w:w="2126" w:type="dxa"/>
            <w:vMerge w:val="restart"/>
            <w:vAlign w:val="center"/>
          </w:tcPr>
          <w:p w14:paraId="104950CC" w14:textId="77777777" w:rsidR="00CD4852" w:rsidRPr="003D3081" w:rsidRDefault="00CD4852" w:rsidP="008C5C30">
            <w:pPr>
              <w:tabs>
                <w:tab w:val="left" w:pos="284"/>
              </w:tabs>
              <w:rPr>
                <w:sz w:val="20"/>
              </w:rPr>
            </w:pPr>
            <w:r w:rsidRPr="003D3081">
              <w:rPr>
                <w:sz w:val="20"/>
              </w:rPr>
              <w:t xml:space="preserve">SARS-CoV-2 </w:t>
            </w:r>
            <w:r w:rsidRPr="003D3081">
              <w:rPr>
                <w:sz w:val="20"/>
              </w:rPr>
              <w:br/>
              <w:t xml:space="preserve">(hitzeinaktiviert; </w:t>
            </w:r>
          </w:p>
          <w:p w14:paraId="67AD52A9" w14:textId="77777777" w:rsidR="00CD4852" w:rsidRPr="003D3081" w:rsidRDefault="00CD4852" w:rsidP="008C5C30">
            <w:pPr>
              <w:tabs>
                <w:tab w:val="left" w:pos="284"/>
              </w:tabs>
              <w:rPr>
                <w:sz w:val="20"/>
              </w:rPr>
            </w:pPr>
            <w:r w:rsidRPr="003D3081">
              <w:rPr>
                <w:sz w:val="20"/>
              </w:rPr>
              <w:t>4 Stunden bei 60 °C)</w:t>
            </w:r>
            <w:r w:rsidRPr="003D3081">
              <w:rPr>
                <w:sz w:val="20"/>
              </w:rPr>
              <w:br/>
              <w:t xml:space="preserve">Strain: </w:t>
            </w:r>
            <w:r w:rsidRPr="003D3081">
              <w:rPr>
                <w:sz w:val="20"/>
              </w:rPr>
              <w:br/>
            </w:r>
            <w:proofErr w:type="spellStart"/>
            <w:r w:rsidRPr="003D3081">
              <w:rPr>
                <w:sz w:val="20"/>
              </w:rPr>
              <w:t>BetaCoV</w:t>
            </w:r>
            <w:proofErr w:type="spellEnd"/>
            <w:r w:rsidRPr="003D3081">
              <w:rPr>
                <w:sz w:val="20"/>
              </w:rPr>
              <w:t>/</w:t>
            </w:r>
            <w:r w:rsidRPr="003D3081">
              <w:rPr>
                <w:sz w:val="20"/>
              </w:rPr>
              <w:br/>
              <w:t>Munich/</w:t>
            </w:r>
            <w:r w:rsidRPr="003D3081">
              <w:rPr>
                <w:sz w:val="20"/>
              </w:rPr>
              <w:br/>
              <w:t xml:space="preserve">ChVir984/2020 </w:t>
            </w:r>
          </w:p>
          <w:p w14:paraId="7F491234" w14:textId="77777777" w:rsidR="00CD4852" w:rsidRPr="003D3081" w:rsidRDefault="00CD4852" w:rsidP="008C5C30">
            <w:pPr>
              <w:tabs>
                <w:tab w:val="left" w:pos="284"/>
              </w:tabs>
              <w:rPr>
                <w:sz w:val="20"/>
              </w:rPr>
            </w:pPr>
          </w:p>
          <w:p w14:paraId="314C5BEA" w14:textId="77777777" w:rsidR="00CD4852" w:rsidRPr="003D3081" w:rsidRDefault="00CD4852" w:rsidP="008C5C30">
            <w:pPr>
              <w:tabs>
                <w:tab w:val="left" w:pos="284"/>
              </w:tabs>
              <w:rPr>
                <w:sz w:val="20"/>
              </w:rPr>
            </w:pPr>
          </w:p>
          <w:p w14:paraId="596EDFC5" w14:textId="77777777" w:rsidR="00CD4852" w:rsidRPr="003D3081" w:rsidRDefault="00CD4852" w:rsidP="008C5C30">
            <w:pPr>
              <w:tabs>
                <w:tab w:val="left" w:pos="284"/>
              </w:tabs>
              <w:rPr>
                <w:sz w:val="20"/>
              </w:rPr>
            </w:pPr>
            <w:r w:rsidRPr="003D3081">
              <w:rPr>
                <w:sz w:val="20"/>
              </w:rPr>
              <w:t xml:space="preserve">lyophilisierte </w:t>
            </w:r>
          </w:p>
          <w:p w14:paraId="0D8B7883" w14:textId="77777777" w:rsidR="00CD4852" w:rsidRPr="003D3081" w:rsidRDefault="00CD4852" w:rsidP="008C5C30">
            <w:pPr>
              <w:tabs>
                <w:tab w:val="left" w:pos="284"/>
              </w:tabs>
              <w:rPr>
                <w:sz w:val="20"/>
              </w:rPr>
            </w:pPr>
            <w:r w:rsidRPr="003D3081">
              <w:rPr>
                <w:sz w:val="20"/>
              </w:rPr>
              <w:t xml:space="preserve">Zellkulturüberstände, </w:t>
            </w:r>
            <w:r w:rsidRPr="003D3081">
              <w:rPr>
                <w:sz w:val="20"/>
              </w:rPr>
              <w:br/>
              <w:t>verdünnt in</w:t>
            </w:r>
          </w:p>
          <w:p w14:paraId="3A9AFB4D" w14:textId="77777777" w:rsidR="00CD4852" w:rsidRPr="003D3081" w:rsidRDefault="00CD4852" w:rsidP="008C5C30">
            <w:pPr>
              <w:tabs>
                <w:tab w:val="left" w:pos="284"/>
              </w:tabs>
              <w:rPr>
                <w:sz w:val="20"/>
              </w:rPr>
            </w:pPr>
            <w:r w:rsidRPr="003D3081">
              <w:rPr>
                <w:sz w:val="20"/>
              </w:rPr>
              <w:t>Zellkulturmedium</w:t>
            </w:r>
          </w:p>
        </w:tc>
        <w:tc>
          <w:tcPr>
            <w:tcW w:w="1843" w:type="dxa"/>
            <w:vMerge w:val="restart"/>
          </w:tcPr>
          <w:p w14:paraId="66A79E46" w14:textId="77777777" w:rsidR="00CD4852" w:rsidRPr="003D3081" w:rsidRDefault="00CD4852" w:rsidP="008C5C30">
            <w:pPr>
              <w:tabs>
                <w:tab w:val="left" w:pos="284"/>
              </w:tabs>
              <w:rPr>
                <w:sz w:val="20"/>
              </w:rPr>
            </w:pPr>
            <w:r w:rsidRPr="003D3081">
              <w:rPr>
                <w:sz w:val="20"/>
              </w:rPr>
              <w:t>ca. 10</w:t>
            </w:r>
            <w:r w:rsidRPr="003D3081">
              <w:rPr>
                <w:sz w:val="20"/>
                <w:vertAlign w:val="superscript"/>
              </w:rPr>
              <w:t>7</w:t>
            </w:r>
            <w:r w:rsidRPr="003D3081">
              <w:rPr>
                <w:sz w:val="20"/>
              </w:rPr>
              <w:t xml:space="preserve"> Kopien/ml</w:t>
            </w:r>
          </w:p>
        </w:tc>
        <w:tc>
          <w:tcPr>
            <w:tcW w:w="3969" w:type="dxa"/>
          </w:tcPr>
          <w:p w14:paraId="476FD373" w14:textId="77777777" w:rsidR="00CD4852" w:rsidRPr="003D3081" w:rsidRDefault="00CD4852" w:rsidP="008C5C30">
            <w:pPr>
              <w:tabs>
                <w:tab w:val="left" w:pos="284"/>
              </w:tabs>
              <w:rPr>
                <w:sz w:val="20"/>
              </w:rPr>
            </w:pPr>
            <w:r w:rsidRPr="003D3081">
              <w:rPr>
                <w:sz w:val="20"/>
              </w:rPr>
              <w:t>2 Röhrchen:</w:t>
            </w:r>
          </w:p>
          <w:p w14:paraId="280FAB76" w14:textId="5353E791" w:rsidR="00CD4852" w:rsidRPr="003D3081" w:rsidRDefault="00CD4852" w:rsidP="008C5C30">
            <w:pPr>
              <w:tabs>
                <w:tab w:val="left" w:pos="284"/>
              </w:tabs>
              <w:rPr>
                <w:sz w:val="20"/>
              </w:rPr>
            </w:pPr>
            <w:r w:rsidRPr="003D3081">
              <w:rPr>
                <w:sz w:val="20"/>
              </w:rPr>
              <w:t>zur zeitnahen Schwellenbereichs-</w:t>
            </w:r>
            <w:r w:rsidRPr="003D3081">
              <w:rPr>
                <w:sz w:val="20"/>
              </w:rPr>
              <w:br/>
              <w:t xml:space="preserve">Ermittlung </w:t>
            </w:r>
            <w:r w:rsidR="006B094B" w:rsidRPr="003D3081">
              <w:rPr>
                <w:sz w:val="20"/>
              </w:rPr>
              <w:br/>
            </w:r>
            <w:r w:rsidRPr="003D3081">
              <w:rPr>
                <w:sz w:val="20"/>
              </w:rPr>
              <w:t xml:space="preserve">(s. </w:t>
            </w:r>
            <w:r w:rsidR="006B094B" w:rsidRPr="003D3081">
              <w:rPr>
                <w:sz w:val="20"/>
              </w:rPr>
              <w:t>Abschnitt 2</w:t>
            </w:r>
            <w:r w:rsidRPr="003D3081">
              <w:rPr>
                <w:sz w:val="20"/>
              </w:rPr>
              <w:t>.</w:t>
            </w:r>
            <w:r w:rsidR="006B094B" w:rsidRPr="003D3081">
              <w:rPr>
                <w:sz w:val="20"/>
              </w:rPr>
              <w:t>2 dieses Begleithefts</w:t>
            </w:r>
            <w:r w:rsidRPr="003D3081">
              <w:rPr>
                <w:sz w:val="20"/>
              </w:rPr>
              <w:t>)</w:t>
            </w:r>
          </w:p>
        </w:tc>
      </w:tr>
      <w:tr w:rsidR="003D3081" w:rsidRPr="003D3081" w14:paraId="766C98D8" w14:textId="77777777" w:rsidTr="008C5C30">
        <w:trPr>
          <w:trHeight w:val="60"/>
        </w:trPr>
        <w:tc>
          <w:tcPr>
            <w:tcW w:w="1271" w:type="dxa"/>
            <w:vMerge/>
            <w:tcMar>
              <w:left w:w="28" w:type="dxa"/>
              <w:right w:w="28" w:type="dxa"/>
            </w:tcMar>
          </w:tcPr>
          <w:p w14:paraId="135591F8" w14:textId="77777777" w:rsidR="00CD4852" w:rsidRPr="003D3081" w:rsidRDefault="00CD4852" w:rsidP="008C5C30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2126" w:type="dxa"/>
            <w:vMerge/>
          </w:tcPr>
          <w:p w14:paraId="54CD9C40" w14:textId="77777777" w:rsidR="00CD4852" w:rsidRPr="003D3081" w:rsidRDefault="00CD4852" w:rsidP="008C5C30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1843" w:type="dxa"/>
            <w:vMerge/>
          </w:tcPr>
          <w:p w14:paraId="6EF03630" w14:textId="77777777" w:rsidR="00CD4852" w:rsidRPr="003D3081" w:rsidRDefault="00CD4852" w:rsidP="008C5C30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3969" w:type="dxa"/>
          </w:tcPr>
          <w:p w14:paraId="105BC1B5" w14:textId="77777777" w:rsidR="00CD4852" w:rsidRPr="003D3081" w:rsidRDefault="00CD4852" w:rsidP="008C5C30">
            <w:pPr>
              <w:tabs>
                <w:tab w:val="left" w:pos="284"/>
              </w:tabs>
              <w:rPr>
                <w:sz w:val="20"/>
              </w:rPr>
            </w:pPr>
            <w:r w:rsidRPr="003D3081">
              <w:rPr>
                <w:sz w:val="20"/>
              </w:rPr>
              <w:t>1 Röhrchen:</w:t>
            </w:r>
          </w:p>
          <w:p w14:paraId="2B22F062" w14:textId="54E79252" w:rsidR="00CD4852" w:rsidRPr="003D3081" w:rsidRDefault="00CD4852" w:rsidP="008C5C30">
            <w:pPr>
              <w:tabs>
                <w:tab w:val="left" w:pos="284"/>
              </w:tabs>
              <w:rPr>
                <w:sz w:val="20"/>
              </w:rPr>
            </w:pPr>
            <w:r w:rsidRPr="003D3081">
              <w:rPr>
                <w:sz w:val="20"/>
              </w:rPr>
              <w:t>optional zur parallelen Messung im INSTAND-Ringversuch 340</w:t>
            </w:r>
            <w:r w:rsidRPr="003D3081">
              <w:rPr>
                <w:sz w:val="20"/>
              </w:rPr>
              <w:br/>
              <w:t xml:space="preserve">November 2020 </w:t>
            </w:r>
            <w:r w:rsidR="006B094B" w:rsidRPr="003D3081">
              <w:rPr>
                <w:sz w:val="20"/>
              </w:rPr>
              <w:br/>
            </w:r>
            <w:r w:rsidRPr="003D3081">
              <w:rPr>
                <w:sz w:val="20"/>
              </w:rPr>
              <w:t xml:space="preserve">(s. </w:t>
            </w:r>
            <w:r w:rsidR="006B094B" w:rsidRPr="003D3081">
              <w:rPr>
                <w:sz w:val="20"/>
              </w:rPr>
              <w:t>Abschnitt 5 dieses Begleithefts</w:t>
            </w:r>
            <w:r w:rsidRPr="003D3081">
              <w:rPr>
                <w:sz w:val="20"/>
              </w:rPr>
              <w:t>)</w:t>
            </w:r>
          </w:p>
        </w:tc>
      </w:tr>
      <w:tr w:rsidR="003D3081" w:rsidRPr="003D3081" w14:paraId="217E32F9" w14:textId="77777777" w:rsidTr="008C5C30">
        <w:trPr>
          <w:trHeight w:val="60"/>
        </w:trPr>
        <w:tc>
          <w:tcPr>
            <w:tcW w:w="1271" w:type="dxa"/>
            <w:vMerge w:val="restart"/>
            <w:tcMar>
              <w:left w:w="28" w:type="dxa"/>
              <w:right w:w="28" w:type="dxa"/>
            </w:tcMar>
          </w:tcPr>
          <w:p w14:paraId="3F308DFB" w14:textId="77777777" w:rsidR="00CD4852" w:rsidRPr="003D3081" w:rsidRDefault="00CD4852" w:rsidP="008C5C30">
            <w:pPr>
              <w:tabs>
                <w:tab w:val="left" w:pos="284"/>
              </w:tabs>
              <w:rPr>
                <w:sz w:val="20"/>
              </w:rPr>
            </w:pPr>
            <w:r w:rsidRPr="003D3081">
              <w:rPr>
                <w:sz w:val="20"/>
              </w:rPr>
              <w:t>Bezugs-</w:t>
            </w:r>
            <w:r w:rsidRPr="003D3081">
              <w:rPr>
                <w:sz w:val="20"/>
              </w:rPr>
              <w:br/>
              <w:t>probe 2</w:t>
            </w:r>
          </w:p>
          <w:p w14:paraId="44C3A53C" w14:textId="77777777" w:rsidR="00CD4852" w:rsidRPr="003D3081" w:rsidRDefault="00CD4852" w:rsidP="008C5C30">
            <w:pPr>
              <w:tabs>
                <w:tab w:val="left" w:pos="284"/>
              </w:tabs>
              <w:rPr>
                <w:sz w:val="20"/>
              </w:rPr>
            </w:pPr>
            <w:r w:rsidRPr="003D3081">
              <w:rPr>
                <w:sz w:val="20"/>
              </w:rPr>
              <w:t>Ch07470</w:t>
            </w:r>
          </w:p>
          <w:p w14:paraId="20A6BA7A" w14:textId="77777777" w:rsidR="00CD4852" w:rsidRPr="003D3081" w:rsidRDefault="00CD4852" w:rsidP="008C5C30">
            <w:pPr>
              <w:tabs>
                <w:tab w:val="left" w:pos="284"/>
              </w:tabs>
              <w:rPr>
                <w:sz w:val="20"/>
              </w:rPr>
            </w:pPr>
          </w:p>
          <w:p w14:paraId="374C9F55" w14:textId="77777777" w:rsidR="00CD4852" w:rsidRPr="003D3081" w:rsidRDefault="00CD4852" w:rsidP="008C5C30">
            <w:pPr>
              <w:tabs>
                <w:tab w:val="left" w:pos="284"/>
              </w:tabs>
              <w:rPr>
                <w:sz w:val="20"/>
              </w:rPr>
            </w:pPr>
            <w:r w:rsidRPr="003D3081">
              <w:rPr>
                <w:sz w:val="20"/>
              </w:rPr>
              <w:t>(3 Röhrchen)</w:t>
            </w:r>
          </w:p>
        </w:tc>
        <w:tc>
          <w:tcPr>
            <w:tcW w:w="2126" w:type="dxa"/>
            <w:vMerge/>
          </w:tcPr>
          <w:p w14:paraId="11893E86" w14:textId="77777777" w:rsidR="00CD4852" w:rsidRPr="003D3081" w:rsidRDefault="00CD4852" w:rsidP="008C5C30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59304876" w14:textId="77777777" w:rsidR="00CD4852" w:rsidRPr="003D3081" w:rsidRDefault="00CD4852" w:rsidP="008C5C30">
            <w:pPr>
              <w:tabs>
                <w:tab w:val="left" w:pos="284"/>
              </w:tabs>
              <w:rPr>
                <w:sz w:val="20"/>
              </w:rPr>
            </w:pPr>
            <w:r w:rsidRPr="003D3081">
              <w:rPr>
                <w:sz w:val="20"/>
              </w:rPr>
              <w:t>ca. 10</w:t>
            </w:r>
            <w:r w:rsidRPr="003D3081">
              <w:rPr>
                <w:sz w:val="20"/>
                <w:vertAlign w:val="superscript"/>
              </w:rPr>
              <w:t>6</w:t>
            </w:r>
            <w:r w:rsidRPr="003D3081">
              <w:rPr>
                <w:sz w:val="20"/>
              </w:rPr>
              <w:t xml:space="preserve"> Kopien/ml</w:t>
            </w:r>
          </w:p>
        </w:tc>
        <w:tc>
          <w:tcPr>
            <w:tcW w:w="3969" w:type="dxa"/>
          </w:tcPr>
          <w:p w14:paraId="2C58B009" w14:textId="77777777" w:rsidR="00CD4852" w:rsidRPr="003D3081" w:rsidRDefault="00CD4852" w:rsidP="008C5C30">
            <w:pPr>
              <w:tabs>
                <w:tab w:val="left" w:pos="284"/>
              </w:tabs>
              <w:rPr>
                <w:sz w:val="20"/>
              </w:rPr>
            </w:pPr>
            <w:r w:rsidRPr="003D3081">
              <w:rPr>
                <w:sz w:val="20"/>
              </w:rPr>
              <w:t>2 Röhrchen:</w:t>
            </w:r>
          </w:p>
          <w:p w14:paraId="61660297" w14:textId="52E53C2A" w:rsidR="00CD4852" w:rsidRPr="003D3081" w:rsidRDefault="00CD4852" w:rsidP="008C5C30">
            <w:pPr>
              <w:tabs>
                <w:tab w:val="left" w:pos="284"/>
              </w:tabs>
              <w:rPr>
                <w:sz w:val="20"/>
              </w:rPr>
            </w:pPr>
            <w:r w:rsidRPr="003D3081">
              <w:rPr>
                <w:sz w:val="20"/>
              </w:rPr>
              <w:t>zur zeitnahen Schwellenbereichs-</w:t>
            </w:r>
            <w:r w:rsidRPr="003D3081">
              <w:rPr>
                <w:sz w:val="20"/>
              </w:rPr>
              <w:br/>
              <w:t xml:space="preserve">Ermittlung </w:t>
            </w:r>
            <w:r w:rsidR="006B094B" w:rsidRPr="003D3081">
              <w:rPr>
                <w:sz w:val="20"/>
              </w:rPr>
              <w:br/>
            </w:r>
            <w:r w:rsidRPr="003D3081">
              <w:rPr>
                <w:sz w:val="20"/>
              </w:rPr>
              <w:t xml:space="preserve">(s. </w:t>
            </w:r>
            <w:r w:rsidR="006B094B" w:rsidRPr="003D3081">
              <w:rPr>
                <w:sz w:val="20"/>
              </w:rPr>
              <w:t>Abschnitt 2</w:t>
            </w:r>
            <w:r w:rsidRPr="003D3081">
              <w:rPr>
                <w:sz w:val="20"/>
              </w:rPr>
              <w:t>.</w:t>
            </w:r>
            <w:r w:rsidR="006B094B" w:rsidRPr="003D3081">
              <w:rPr>
                <w:sz w:val="20"/>
              </w:rPr>
              <w:t>2 dieses Begleithefts</w:t>
            </w:r>
            <w:r w:rsidRPr="003D3081">
              <w:rPr>
                <w:sz w:val="20"/>
              </w:rPr>
              <w:t>)</w:t>
            </w:r>
          </w:p>
        </w:tc>
      </w:tr>
      <w:tr w:rsidR="003D3081" w:rsidRPr="003D3081" w14:paraId="44CC0855" w14:textId="77777777" w:rsidTr="008C5C30">
        <w:trPr>
          <w:trHeight w:val="668"/>
        </w:trPr>
        <w:tc>
          <w:tcPr>
            <w:tcW w:w="1271" w:type="dxa"/>
            <w:vMerge/>
            <w:tcMar>
              <w:left w:w="28" w:type="dxa"/>
              <w:right w:w="28" w:type="dxa"/>
            </w:tcMar>
          </w:tcPr>
          <w:p w14:paraId="01764551" w14:textId="77777777" w:rsidR="00CD4852" w:rsidRPr="003D3081" w:rsidRDefault="00CD4852" w:rsidP="008C5C30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2126" w:type="dxa"/>
            <w:vMerge/>
          </w:tcPr>
          <w:p w14:paraId="314DD326" w14:textId="77777777" w:rsidR="00CD4852" w:rsidRPr="003D3081" w:rsidRDefault="00CD4852" w:rsidP="008C5C30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1843" w:type="dxa"/>
            <w:vMerge/>
          </w:tcPr>
          <w:p w14:paraId="11AA1E6B" w14:textId="77777777" w:rsidR="00CD4852" w:rsidRPr="003D3081" w:rsidRDefault="00CD4852" w:rsidP="008C5C30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3969" w:type="dxa"/>
          </w:tcPr>
          <w:p w14:paraId="465DA408" w14:textId="77777777" w:rsidR="00CD4852" w:rsidRPr="003D3081" w:rsidRDefault="00CD4852" w:rsidP="008C5C30">
            <w:pPr>
              <w:tabs>
                <w:tab w:val="left" w:pos="284"/>
              </w:tabs>
              <w:rPr>
                <w:sz w:val="20"/>
              </w:rPr>
            </w:pPr>
            <w:r w:rsidRPr="003D3081">
              <w:rPr>
                <w:sz w:val="20"/>
              </w:rPr>
              <w:t>1 Röhrchen:</w:t>
            </w:r>
          </w:p>
          <w:p w14:paraId="116AAF19" w14:textId="26AEE526" w:rsidR="00CD4852" w:rsidRPr="003D3081" w:rsidRDefault="00CD4852" w:rsidP="008C5C30">
            <w:pPr>
              <w:tabs>
                <w:tab w:val="left" w:pos="284"/>
              </w:tabs>
              <w:rPr>
                <w:sz w:val="20"/>
              </w:rPr>
            </w:pPr>
            <w:r w:rsidRPr="003D3081">
              <w:rPr>
                <w:sz w:val="20"/>
              </w:rPr>
              <w:t xml:space="preserve">optional zur parallelen Messung im INSTAND-Ringversuch 340 </w:t>
            </w:r>
            <w:r w:rsidR="009352BB" w:rsidRPr="003D3081">
              <w:rPr>
                <w:sz w:val="20"/>
              </w:rPr>
              <w:br/>
            </w:r>
            <w:r w:rsidRPr="003D3081">
              <w:rPr>
                <w:sz w:val="20"/>
              </w:rPr>
              <w:t xml:space="preserve">November 2020 </w:t>
            </w:r>
            <w:r w:rsidR="006B094B" w:rsidRPr="003D3081">
              <w:rPr>
                <w:sz w:val="20"/>
              </w:rPr>
              <w:br/>
            </w:r>
            <w:r w:rsidRPr="003D3081">
              <w:rPr>
                <w:sz w:val="20"/>
              </w:rPr>
              <w:t>(</w:t>
            </w:r>
            <w:r w:rsidR="006B094B" w:rsidRPr="003D3081">
              <w:rPr>
                <w:sz w:val="20"/>
              </w:rPr>
              <w:t>s. Abschnitt 5 dieses Begleithefts)</w:t>
            </w:r>
          </w:p>
        </w:tc>
      </w:tr>
    </w:tbl>
    <w:p w14:paraId="1C23EE57" w14:textId="26B96042" w:rsidR="00CD4852" w:rsidRDefault="00CD4852" w:rsidP="00FC0FDE">
      <w:pPr>
        <w:ind w:left="567" w:hanging="567"/>
        <w:rPr>
          <w:b/>
        </w:rPr>
      </w:pPr>
    </w:p>
    <w:p w14:paraId="30AE9221" w14:textId="3FFF3708" w:rsidR="00967C7D" w:rsidRDefault="00967C7D" w:rsidP="00FC0FDE">
      <w:pPr>
        <w:ind w:left="567" w:hanging="567"/>
        <w:rPr>
          <w:b/>
        </w:rPr>
      </w:pPr>
    </w:p>
    <w:p w14:paraId="3CEEF2FE" w14:textId="77777777" w:rsidR="005804DF" w:rsidRDefault="005804DF" w:rsidP="00FC0FDE">
      <w:pPr>
        <w:ind w:left="567" w:hanging="567"/>
        <w:rPr>
          <w:b/>
        </w:rPr>
      </w:pPr>
    </w:p>
    <w:p w14:paraId="3B08B296" w14:textId="37C08219" w:rsidR="00FC0FDE" w:rsidRDefault="00FC0FDE" w:rsidP="00FC0FDE">
      <w:pPr>
        <w:ind w:left="567" w:hanging="567"/>
        <w:rPr>
          <w:b/>
          <w:bCs/>
        </w:rPr>
      </w:pPr>
      <w:r w:rsidRPr="00C41DDC">
        <w:rPr>
          <w:b/>
        </w:rPr>
        <w:t>2.</w:t>
      </w:r>
      <w:r w:rsidR="00CD4852">
        <w:rPr>
          <w:b/>
        </w:rPr>
        <w:t>2</w:t>
      </w:r>
      <w:r>
        <w:rPr>
          <w:b/>
        </w:rPr>
        <w:tab/>
      </w:r>
      <w:r w:rsidR="00AB7835" w:rsidRPr="00FC0FDE">
        <w:rPr>
          <w:b/>
        </w:rPr>
        <w:t>Verwendungszweck</w:t>
      </w:r>
    </w:p>
    <w:p w14:paraId="31D6CBF2" w14:textId="77777777" w:rsidR="001B5593" w:rsidRDefault="00EE07AB" w:rsidP="00FC0FDE">
      <w:pPr>
        <w:tabs>
          <w:tab w:val="left" w:pos="284"/>
        </w:tabs>
      </w:pPr>
      <w:r>
        <w:t xml:space="preserve">Wie </w:t>
      </w:r>
      <w:r w:rsidR="005D279B">
        <w:t xml:space="preserve">in </w:t>
      </w:r>
      <w:r>
        <w:t>Abschnitt 1.2 der Ankündigung vom 20.</w:t>
      </w:r>
      <w:r w:rsidR="00AB7835">
        <w:t>10.2020</w:t>
      </w:r>
      <w:r w:rsidR="005D279B">
        <w:t xml:space="preserve"> mitgeteilt</w:t>
      </w:r>
      <w:r>
        <w:t>, zeigen Studien und wissenschaftliche Artikel, dass eine erfolgreiche Virusanzucht aus Untersuchungsmaterialien von Patienten mit der Höhe der Virus-RNA-Last in dem entsprechenden Untersuchungsmaterial korreliert (s</w:t>
      </w:r>
      <w:r w:rsidR="005D279B">
        <w:t>iehe auch</w:t>
      </w:r>
      <w:r>
        <w:t xml:space="preserve"> Anhang 1 der Ankündigung</w:t>
      </w:r>
      <w:r w:rsidR="00AB7835">
        <w:t xml:space="preserve"> vom 20.10.2020</w:t>
      </w:r>
      <w:r>
        <w:t xml:space="preserve">). </w:t>
      </w:r>
    </w:p>
    <w:p w14:paraId="4286FE62" w14:textId="2F82B1E6" w:rsidR="00EE07AB" w:rsidRDefault="00EE07AB" w:rsidP="00FC0FDE">
      <w:pPr>
        <w:tabs>
          <w:tab w:val="left" w:pos="284"/>
        </w:tabs>
      </w:pPr>
      <w:r>
        <w:t>Auf Basis dieser Untersuchungen wird ein Schwellenbereich für die Virus-RNA-Last von 10</w:t>
      </w:r>
      <w:r w:rsidRPr="00AB7835">
        <w:rPr>
          <w:vertAlign w:val="superscript"/>
        </w:rPr>
        <w:t>7</w:t>
      </w:r>
      <w:r>
        <w:t>-10</w:t>
      </w:r>
      <w:r w:rsidRPr="00AB7835">
        <w:rPr>
          <w:vertAlign w:val="superscript"/>
        </w:rPr>
        <w:t>6</w:t>
      </w:r>
      <w:r>
        <w:t xml:space="preserve"> Kopien/ml vorgeschlagen</w:t>
      </w:r>
      <w:r w:rsidR="00AB7835">
        <w:t>. O</w:t>
      </w:r>
      <w:r>
        <w:t xml:space="preserve">berhalb </w:t>
      </w:r>
      <w:r w:rsidR="00AB7835">
        <w:t xml:space="preserve">dieses Schwellenbereichs sind </w:t>
      </w:r>
      <w:r>
        <w:t>Untersuchungsmaterialien, die solche oder höhere Virus-RNA-Lasten aufweisen, als infektiös und die Patienten als wahrscheinlich kontagiös einzuschätzen</w:t>
      </w:r>
      <w:r w:rsidR="00AB7835">
        <w:t>.</w:t>
      </w:r>
    </w:p>
    <w:p w14:paraId="0DC9B362" w14:textId="76844772" w:rsidR="005D279B" w:rsidRDefault="005D279B" w:rsidP="00FC0FDE">
      <w:pPr>
        <w:tabs>
          <w:tab w:val="left" w:pos="284"/>
        </w:tabs>
      </w:pPr>
      <w:r w:rsidRPr="005D279B">
        <w:t>Im Umkehrschluss ist es nicht zulässig, aus einer niedrigen SARS-CoV-2-RNA-Last im Untersuchungsmaterial ohne weitere Kenntnisse zum konkreten Fall prinzipiell auf eine niedrige oder keine Infektiosität des Untersuchungsmaterials und somit auf eine niedrige oder keine Kontagiosität des Patienten zu schließen</w:t>
      </w:r>
      <w:r>
        <w:t xml:space="preserve"> (siehe Abschnitt 1.4 der Ankündigung vom 20.10.2020).</w:t>
      </w:r>
    </w:p>
    <w:p w14:paraId="17CDC94F" w14:textId="22B93A7D" w:rsidR="00087955" w:rsidRDefault="00087955" w:rsidP="00FC0FDE">
      <w:pPr>
        <w:tabs>
          <w:tab w:val="left" w:pos="284"/>
        </w:tabs>
      </w:pPr>
    </w:p>
    <w:p w14:paraId="2867CFC6" w14:textId="331DEA4E" w:rsidR="001A09E6" w:rsidRDefault="00972785" w:rsidP="00FC0FDE">
      <w:pPr>
        <w:tabs>
          <w:tab w:val="left" w:pos="284"/>
        </w:tabs>
      </w:pPr>
      <w:r>
        <w:t>Jedes Labor erhält mit dieser Aussendung jeweils 3 Röhrchen von Bezugsprobe 1 und 2</w:t>
      </w:r>
      <w:r w:rsidR="001A09E6">
        <w:t xml:space="preserve">, von denen jeweils 1-2 Röhrchen zur zeitnahen Analyse mit </w:t>
      </w:r>
      <w:r w:rsidR="00245D26">
        <w:t xml:space="preserve">einem </w:t>
      </w:r>
      <w:r w:rsidR="001A09E6">
        <w:t>i</w:t>
      </w:r>
      <w:r w:rsidR="00245D26">
        <w:t>m</w:t>
      </w:r>
      <w:r w:rsidR="001A09E6">
        <w:t xml:space="preserve"> Labor verwendete</w:t>
      </w:r>
      <w:r w:rsidR="00FC4500">
        <w:t>n</w:t>
      </w:r>
      <w:r w:rsidR="001A09E6">
        <w:t xml:space="preserve"> Test zum Genomnachweis von SARS-CoV-2 </w:t>
      </w:r>
      <w:r w:rsidR="00FC4500">
        <w:t xml:space="preserve">eingesetzt </w:t>
      </w:r>
      <w:r w:rsidR="001A09E6">
        <w:t>werden sollen</w:t>
      </w:r>
      <w:r>
        <w:t xml:space="preserve"> (Tabelle 1). </w:t>
      </w:r>
      <w:r w:rsidR="001A09E6">
        <w:t xml:space="preserve">Die quantitativen Bezugsproben 1 und 2 erlauben eine Zuweisung des </w:t>
      </w:r>
      <w:r w:rsidR="00C44919">
        <w:t>o.g.</w:t>
      </w:r>
      <w:r w:rsidR="001A09E6">
        <w:t xml:space="preserve"> Schwellenbereichs</w:t>
      </w:r>
      <w:r w:rsidR="00C44919">
        <w:t xml:space="preserve"> für </w:t>
      </w:r>
      <w:r w:rsidR="00825838">
        <w:t>das</w:t>
      </w:r>
      <w:r w:rsidR="003B540C">
        <w:t xml:space="preserve"> </w:t>
      </w:r>
      <w:r w:rsidR="00245D26">
        <w:t>im</w:t>
      </w:r>
      <w:r w:rsidR="00287C50">
        <w:t xml:space="preserve"> </w:t>
      </w:r>
      <w:r w:rsidR="00C44919">
        <w:t>Labor verwendete Testsystem.</w:t>
      </w:r>
    </w:p>
    <w:p w14:paraId="29796974" w14:textId="77777777" w:rsidR="001A09E6" w:rsidRDefault="001A09E6" w:rsidP="00FC0FDE">
      <w:pPr>
        <w:tabs>
          <w:tab w:val="left" w:pos="284"/>
        </w:tabs>
      </w:pPr>
    </w:p>
    <w:p w14:paraId="095BA826" w14:textId="44B53C05" w:rsidR="00C44919" w:rsidRDefault="00287C50" w:rsidP="00C44919">
      <w:pPr>
        <w:tabs>
          <w:tab w:val="left" w:pos="284"/>
        </w:tabs>
      </w:pPr>
      <w:r>
        <w:t xml:space="preserve">Wie in </w:t>
      </w:r>
      <w:r w:rsidR="00C44919">
        <w:t>Abschnitt 1.3 der Ankündigung vom 20.10.2020</w:t>
      </w:r>
      <w:r>
        <w:t xml:space="preserve"> ausgeführt, werden die Laboratorien gebeten</w:t>
      </w:r>
      <w:r w:rsidR="00C44919">
        <w:t>:</w:t>
      </w:r>
    </w:p>
    <w:p w14:paraId="1C4E7DC4" w14:textId="77CC5877" w:rsidR="00C44919" w:rsidRDefault="00C44919" w:rsidP="00C44919">
      <w:pPr>
        <w:pStyle w:val="Listenabsatz"/>
        <w:numPr>
          <w:ilvl w:val="0"/>
          <w:numId w:val="10"/>
        </w:numPr>
        <w:tabs>
          <w:tab w:val="left" w:pos="284"/>
        </w:tabs>
      </w:pPr>
      <w:r>
        <w:t>die Bezugsprobe 1 und Bezugsprobe 2 in ihren routinemäßig angewendeten RT-PCRs (für jede Genregionen von SARS-CoV-2 einzeln) zu messen</w:t>
      </w:r>
      <w:r w:rsidR="00B7523A">
        <w:t>.</w:t>
      </w:r>
    </w:p>
    <w:p w14:paraId="0A3B9861" w14:textId="7670C49A" w:rsidR="00C44919" w:rsidRDefault="00C44919" w:rsidP="00C44919">
      <w:pPr>
        <w:pStyle w:val="Listenabsatz"/>
        <w:numPr>
          <w:ilvl w:val="0"/>
          <w:numId w:val="10"/>
        </w:numPr>
        <w:tabs>
          <w:tab w:val="left" w:pos="284"/>
        </w:tabs>
      </w:pPr>
      <w:r>
        <w:t xml:space="preserve">die für jede Genregion erhaltenen Ct (Cp, </w:t>
      </w:r>
      <w:proofErr w:type="gramStart"/>
      <w:r>
        <w:t>Cq)-</w:t>
      </w:r>
      <w:proofErr w:type="gramEnd"/>
      <w:r>
        <w:t xml:space="preserve">Werte mit der vorgegebenen </w:t>
      </w:r>
      <w:r w:rsidRPr="00A20DD2">
        <w:t>SARS-CoV-2-RNA-Last</w:t>
      </w:r>
      <w:r>
        <w:t xml:space="preserve"> von Bezugsprobe 1 (ca. 10</w:t>
      </w:r>
      <w:r w:rsidRPr="005E2547">
        <w:rPr>
          <w:vertAlign w:val="superscript"/>
        </w:rPr>
        <w:t>7</w:t>
      </w:r>
      <w:r>
        <w:t xml:space="preserve"> Kopien/ml) und Bezugsprobe 2 (ca. 10</w:t>
      </w:r>
      <w:r w:rsidRPr="005E2547">
        <w:rPr>
          <w:vertAlign w:val="superscript"/>
        </w:rPr>
        <w:t>6</w:t>
      </w:r>
      <w:r>
        <w:t xml:space="preserve"> Kopien/ml) zu korrelieren. </w:t>
      </w:r>
      <w:r>
        <w:br/>
        <w:t>Die so ermittelten Ct-Werte markieren für die jeweilige Genregion der verwendeten RT-PCR den o.g. Schwellenbereich zur Abschätzung der Infektiosität des Untersuchungsmaterials bei der routinemäßigen Testung von Untersuchungsproben (s. Abschnitt 1.2 der Ankündigung vom 20.10.2020).</w:t>
      </w:r>
    </w:p>
    <w:p w14:paraId="2B51825A" w14:textId="52891619" w:rsidR="00C44919" w:rsidRDefault="00C44919" w:rsidP="00C44919">
      <w:pPr>
        <w:pStyle w:val="Listenabsatz"/>
        <w:numPr>
          <w:ilvl w:val="0"/>
          <w:numId w:val="10"/>
        </w:numPr>
        <w:tabs>
          <w:tab w:val="left" w:pos="284"/>
        </w:tabs>
      </w:pPr>
      <w:r>
        <w:t>zukünftig die bei der routinemäßigen Testung von Untersuchungsproben ermittelten Ct-Werte in Relation zu dem definierten Schwellenbereich zu setzen</w:t>
      </w:r>
      <w:r w:rsidR="00B7523A">
        <w:t>.</w:t>
      </w:r>
    </w:p>
    <w:p w14:paraId="71028A9D" w14:textId="756AC676" w:rsidR="00C44919" w:rsidRDefault="00C44919" w:rsidP="00C44919">
      <w:pPr>
        <w:pStyle w:val="Listenabsatz"/>
        <w:numPr>
          <w:ilvl w:val="0"/>
          <w:numId w:val="10"/>
        </w:numPr>
        <w:tabs>
          <w:tab w:val="left" w:pos="284"/>
        </w:tabs>
      </w:pPr>
      <w:r>
        <w:t>zukünftig eine Abschätzung der Infektiosität der gemessenen Untersuchungsprobe in Bezug auf den o.g. Schwellenbereich zu geben.</w:t>
      </w:r>
    </w:p>
    <w:p w14:paraId="4401B499" w14:textId="77777777" w:rsidR="00FC0FDE" w:rsidRDefault="00FC0FDE" w:rsidP="007B2F3F">
      <w:pPr>
        <w:ind w:left="567" w:hanging="567"/>
      </w:pPr>
    </w:p>
    <w:p w14:paraId="6530B37F" w14:textId="055CC6E5" w:rsidR="001A09E6" w:rsidRDefault="001A09E6" w:rsidP="001A09E6">
      <w:pPr>
        <w:tabs>
          <w:tab w:val="left" w:pos="284"/>
        </w:tabs>
      </w:pPr>
      <w:r>
        <w:t>Vorschläge für eine "</w:t>
      </w:r>
      <w:r w:rsidRPr="00087955">
        <w:t>3-stufige Ergebnisbewertung und Befundung von Untersuchungsergebnissen zum Genomnachweis von SARS-CoV-2 für individuelle Untersuchungsmaterialien unter Berücksichtigung des testbezogenen Schwellenbereichs</w:t>
      </w:r>
      <w:r>
        <w:t xml:space="preserve">" finden Sie </w:t>
      </w:r>
      <w:r w:rsidR="00C44919">
        <w:t xml:space="preserve">im Abschnitt </w:t>
      </w:r>
      <w:r>
        <w:t>1.4 der Ankündigung vom 20.10.2020.</w:t>
      </w:r>
    </w:p>
    <w:p w14:paraId="7D2CB5B5" w14:textId="30A2FECF" w:rsidR="00FC0FDE" w:rsidRDefault="00FC0FDE" w:rsidP="007B2F3F">
      <w:pPr>
        <w:ind w:left="567" w:hanging="567"/>
      </w:pPr>
    </w:p>
    <w:p w14:paraId="7816112E" w14:textId="019E0495" w:rsidR="00FC0FDE" w:rsidRDefault="00FC0FDE" w:rsidP="007B2F3F">
      <w:pPr>
        <w:ind w:left="567" w:hanging="567"/>
      </w:pPr>
    </w:p>
    <w:p w14:paraId="638D32B1" w14:textId="0203A691" w:rsidR="00FC0FDE" w:rsidRPr="00177389" w:rsidRDefault="00FC0FDE" w:rsidP="00FC0FDE">
      <w:pPr>
        <w:ind w:left="567" w:hanging="567"/>
        <w:rPr>
          <w:b/>
          <w:bCs/>
        </w:rPr>
      </w:pPr>
      <w:r w:rsidRPr="00177389">
        <w:rPr>
          <w:b/>
        </w:rPr>
        <w:t>2.</w:t>
      </w:r>
      <w:r w:rsidR="00A64989" w:rsidRPr="00177389">
        <w:rPr>
          <w:b/>
        </w:rPr>
        <w:t>3</w:t>
      </w:r>
      <w:r w:rsidRPr="00177389">
        <w:rPr>
          <w:b/>
        </w:rPr>
        <w:tab/>
      </w:r>
      <w:r w:rsidR="00967C7D" w:rsidRPr="00177389">
        <w:rPr>
          <w:b/>
        </w:rPr>
        <w:t>Vorcharakterisierung der quantitativen Bezugsproben durch 4 Kooperationspartner inklusive statistische Bewertung</w:t>
      </w:r>
    </w:p>
    <w:p w14:paraId="7304A982" w14:textId="13F35969" w:rsidR="00546EFA" w:rsidRPr="00177389" w:rsidRDefault="003159B1" w:rsidP="00517CAC">
      <w:pPr>
        <w:tabs>
          <w:tab w:val="left" w:pos="284"/>
        </w:tabs>
      </w:pPr>
      <w:r w:rsidRPr="00177389">
        <w:t>Die Bezugsproben 1 und 2 wurden von 4</w:t>
      </w:r>
      <w:r w:rsidR="008A1423" w:rsidRPr="00177389">
        <w:t xml:space="preserve"> der genannten </w:t>
      </w:r>
      <w:r w:rsidRPr="00177389">
        <w:t>Kooperationspartner mit verschiedenen Testsystemen vorcharakterisiert, um Aussagen zur Probenhomogenität und Abgrenzbarkeit zwischen beiden Proben hinsichtlich ihrer 10-fach unterschiedlichen SARS-CoV-2-RNA-Last zu treffen.</w:t>
      </w:r>
      <w:r w:rsidR="00546EFA" w:rsidRPr="00177389">
        <w:t xml:space="preserve"> </w:t>
      </w:r>
      <w:r w:rsidR="00915F81" w:rsidRPr="00177389">
        <w:t xml:space="preserve">Dazu </w:t>
      </w:r>
      <w:r w:rsidR="008A1423" w:rsidRPr="00177389">
        <w:t xml:space="preserve">erhielten </w:t>
      </w:r>
      <w:r w:rsidR="00915F81" w:rsidRPr="00177389">
        <w:t xml:space="preserve">die 4 o.g. </w:t>
      </w:r>
      <w:r w:rsidR="008A1423" w:rsidRPr="00177389">
        <w:t xml:space="preserve">Kooperationspartner (Labor 1-4) </w:t>
      </w:r>
      <w:r w:rsidR="00915F81" w:rsidRPr="00177389">
        <w:t xml:space="preserve">jeweils 10 bis 15 zufällig ausgewählte Probenröhrchen und untersuchten diese mit verschiedenen Testsystemen auf </w:t>
      </w:r>
      <w:r w:rsidR="00546EFA" w:rsidRPr="00177389">
        <w:t xml:space="preserve">verschiedene Ziel-Gene von SARS-CoV-2 </w:t>
      </w:r>
      <w:r w:rsidR="00915F81" w:rsidRPr="00177389">
        <w:t>(</w:t>
      </w:r>
      <w:r w:rsidR="009F5CD2" w:rsidRPr="00177389">
        <w:t>Abbildung 1</w:t>
      </w:r>
      <w:r w:rsidR="00915F81" w:rsidRPr="00177389">
        <w:t>)</w:t>
      </w:r>
      <w:r w:rsidR="009F5CD2" w:rsidRPr="00177389">
        <w:t>.</w:t>
      </w:r>
    </w:p>
    <w:p w14:paraId="7D1AA310" w14:textId="77777777" w:rsidR="009F5CD2" w:rsidRPr="00177389" w:rsidRDefault="009F5CD2" w:rsidP="00517CAC">
      <w:pPr>
        <w:tabs>
          <w:tab w:val="left" w:pos="284"/>
        </w:tabs>
      </w:pPr>
    </w:p>
    <w:p w14:paraId="5A548E9A" w14:textId="70335A43" w:rsidR="00546EFA" w:rsidRPr="00177389" w:rsidRDefault="00546EFA" w:rsidP="00517CAC">
      <w:pPr>
        <w:tabs>
          <w:tab w:val="left" w:pos="284"/>
        </w:tabs>
        <w:rPr>
          <w:u w:val="single"/>
        </w:rPr>
      </w:pPr>
      <w:r w:rsidRPr="00177389">
        <w:rPr>
          <w:u w:val="single"/>
        </w:rPr>
        <w:t>Homogenität</w:t>
      </w:r>
    </w:p>
    <w:p w14:paraId="3FAFCC3D" w14:textId="79B9D6E6" w:rsidR="00A041FC" w:rsidRPr="00177389" w:rsidRDefault="00A47D07" w:rsidP="00517CAC">
      <w:pPr>
        <w:tabs>
          <w:tab w:val="left" w:pos="284"/>
        </w:tabs>
      </w:pPr>
      <w:r w:rsidRPr="00177389">
        <w:t>Unabhängig vom eingesetzten Testsystem zeigte sich für jede</w:t>
      </w:r>
      <w:r w:rsidR="008A1423" w:rsidRPr="00177389">
        <w:t>s</w:t>
      </w:r>
      <w:r w:rsidRPr="00177389">
        <w:t xml:space="preserve"> der untersuchten Ziel-Gene sowohl für Bezugsprobe 1 als auch für Bezugsprobe 2 eine </w:t>
      </w:r>
      <w:r w:rsidR="00B7523A" w:rsidRPr="00177389">
        <w:t xml:space="preserve">sehr </w:t>
      </w:r>
      <w:r w:rsidRPr="00177389">
        <w:t>gute Homogenität</w:t>
      </w:r>
      <w:r w:rsidR="00BA024A" w:rsidRPr="00177389">
        <w:t xml:space="preserve"> (Abbildung 1)</w:t>
      </w:r>
      <w:r w:rsidRPr="00177389">
        <w:t xml:space="preserve">. </w:t>
      </w:r>
      <w:r w:rsidR="00BA024A" w:rsidRPr="00177389">
        <w:t>Dargestellt ist getrennt für jede der beiden Bezugsproben und jedes der untersuchten Ziel-Gene der jeweilige Mittelwert mit dem dazugehörenden Prädiktionsintervall. Die</w:t>
      </w:r>
      <w:r w:rsidR="00AE3F3E" w:rsidRPr="00177389">
        <w:t xml:space="preserve"> hier dargestellten </w:t>
      </w:r>
      <w:r w:rsidR="00BA024A" w:rsidRPr="00177389">
        <w:lastRenderedPageBreak/>
        <w:t>Prädiktionsintervall</w:t>
      </w:r>
      <w:r w:rsidR="00AE3F3E" w:rsidRPr="00177389">
        <w:t>e</w:t>
      </w:r>
      <w:r w:rsidR="00BA024A" w:rsidRPr="00177389">
        <w:t xml:space="preserve"> beschreib</w:t>
      </w:r>
      <w:r w:rsidR="00AE3F3E" w:rsidRPr="00177389">
        <w:t>en jeweils</w:t>
      </w:r>
      <w:r w:rsidR="00BA024A" w:rsidRPr="00177389">
        <w:t xml:space="preserve"> denjenigen Bereich um den </w:t>
      </w:r>
      <w:r w:rsidR="00182CCF" w:rsidRPr="00177389">
        <w:t>Ct-</w:t>
      </w:r>
      <w:r w:rsidR="00BA024A" w:rsidRPr="00177389">
        <w:t>Mittelwert</w:t>
      </w:r>
      <w:r w:rsidR="00AE3F3E" w:rsidRPr="00177389">
        <w:t>,</w:t>
      </w:r>
      <w:r w:rsidR="00BA024A" w:rsidRPr="00177389">
        <w:t xml:space="preserve"> in dem </w:t>
      </w:r>
      <w:r w:rsidR="00496CD5" w:rsidRPr="00177389">
        <w:t>weitere</w:t>
      </w:r>
      <w:r w:rsidR="00AE3F3E" w:rsidRPr="00177389">
        <w:t xml:space="preserve"> Messwerte </w:t>
      </w:r>
      <w:r w:rsidR="00BA024A" w:rsidRPr="00177389">
        <w:t>mit einer Wahrscheinlichkeit von 95% liegen würden</w:t>
      </w:r>
      <w:r w:rsidR="00496CD5" w:rsidRPr="00177389">
        <w:t xml:space="preserve"> (</w:t>
      </w:r>
      <w:r w:rsidR="00E94756" w:rsidRPr="00177389">
        <w:t>Hahn, 1977; Hedderich und Sachs, 2016</w:t>
      </w:r>
      <w:r w:rsidR="00496CD5" w:rsidRPr="00177389">
        <w:t>)</w:t>
      </w:r>
      <w:r w:rsidR="00BA024A" w:rsidRPr="00177389">
        <w:t>.</w:t>
      </w:r>
      <w:r w:rsidR="00496CD5" w:rsidRPr="00177389">
        <w:t xml:space="preserve"> Diese Aussage gilt für eine weitere Messung der jeweiligen Bezugsprobe </w:t>
      </w:r>
      <w:r w:rsidR="00182CCF" w:rsidRPr="00177389">
        <w:br/>
      </w:r>
      <w:r w:rsidR="00496CD5" w:rsidRPr="00177389">
        <w:t>(i) im selben Laboratorium, (ii) im selben Testsystem und (iii) für dasselbe Ziel-Gen</w:t>
      </w:r>
      <w:r w:rsidR="00D82278" w:rsidRPr="00177389">
        <w:t>.</w:t>
      </w:r>
      <w:r w:rsidR="00A041FC" w:rsidRPr="00177389">
        <w:t xml:space="preserve"> Die Prädiktionsintervalle für Bezugsprobe 1 (in Abbildung 1 mit * bezeichnet) sowie Bezugsprobe 2 (in Abbildung 1 mit ** bezeichnet) zeigen, dass jede der beiden quantitativen Bezugsproben jeweils homogen ist. </w:t>
      </w:r>
    </w:p>
    <w:p w14:paraId="304EA8C2" w14:textId="6FB8A287" w:rsidR="00496CD5" w:rsidRPr="00177389" w:rsidRDefault="00A041FC" w:rsidP="00517CAC">
      <w:pPr>
        <w:tabs>
          <w:tab w:val="left" w:pos="284"/>
        </w:tabs>
      </w:pPr>
      <w:r w:rsidRPr="00177389">
        <w:t>Des Weiteren ist klar ersichtlich, dass beide Bezugsproben hinsichtlich ihrer Messwerte im jeweils verwendeten Testsystem sicher voneinander abgegrenzt werden können.</w:t>
      </w:r>
    </w:p>
    <w:p w14:paraId="09FD5AE9" w14:textId="77777777" w:rsidR="00496CD5" w:rsidRPr="00177389" w:rsidRDefault="00496CD5" w:rsidP="00517CAC">
      <w:pPr>
        <w:tabs>
          <w:tab w:val="left" w:pos="284"/>
        </w:tabs>
      </w:pPr>
    </w:p>
    <w:p w14:paraId="6CFE1143" w14:textId="54531376" w:rsidR="009F5CD2" w:rsidRPr="00177389" w:rsidRDefault="009F5CD2" w:rsidP="00517CAC">
      <w:pPr>
        <w:tabs>
          <w:tab w:val="left" w:pos="284"/>
        </w:tabs>
        <w:rPr>
          <w:u w:val="single"/>
        </w:rPr>
      </w:pPr>
      <w:r w:rsidRPr="00177389">
        <w:rPr>
          <w:u w:val="single"/>
        </w:rPr>
        <w:t>Schwellenbereiche für die beiden quantitativen Bezugsproben 1 und 2</w:t>
      </w:r>
    </w:p>
    <w:p w14:paraId="29BF8EFA" w14:textId="697639E0" w:rsidR="00D6449C" w:rsidRPr="00177389" w:rsidRDefault="00D6449C" w:rsidP="00D6449C">
      <w:pPr>
        <w:tabs>
          <w:tab w:val="left" w:pos="284"/>
        </w:tabs>
      </w:pPr>
      <w:r w:rsidRPr="00177389">
        <w:t xml:space="preserve">Die Ergebnisse in Abbildung 1 </w:t>
      </w:r>
      <w:r w:rsidR="003C664B" w:rsidRPr="00177389">
        <w:t xml:space="preserve">werden zur Orientierung dargestellt und </w:t>
      </w:r>
      <w:r w:rsidRPr="00177389">
        <w:t>zeigen exemplarisch, wie die 4 o.g. Kooperationspartner den angestrebten Schwellenbereich bestimmt haben:</w:t>
      </w:r>
    </w:p>
    <w:p w14:paraId="280EC6E3" w14:textId="77777777" w:rsidR="00C415F6" w:rsidRPr="00177389" w:rsidRDefault="00C415F6" w:rsidP="00D6449C">
      <w:pPr>
        <w:tabs>
          <w:tab w:val="left" w:pos="284"/>
        </w:tabs>
      </w:pPr>
    </w:p>
    <w:p w14:paraId="624F8AB3" w14:textId="39E81B4E" w:rsidR="00D6449C" w:rsidRPr="00177389" w:rsidRDefault="00D6449C" w:rsidP="001531F3">
      <w:pPr>
        <w:tabs>
          <w:tab w:val="left" w:pos="284"/>
        </w:tabs>
      </w:pPr>
      <w:r w:rsidRPr="00177389">
        <w:t>Es zeigt sich</w:t>
      </w:r>
      <w:r w:rsidR="001531F3" w:rsidRPr="00177389">
        <w:t xml:space="preserve">, dass unabhängig vom verwendeten Testsystem und Ziel-Gen die </w:t>
      </w:r>
      <w:r w:rsidR="003159B1" w:rsidRPr="00177389">
        <w:t xml:space="preserve">ermittelten Ct/Cp/Cq-Ergebnisse </w:t>
      </w:r>
      <w:r w:rsidR="001531F3" w:rsidRPr="00177389">
        <w:t>für</w:t>
      </w:r>
      <w:r w:rsidR="003159B1" w:rsidRPr="00177389">
        <w:t xml:space="preserve"> Bezugsprobe 1</w:t>
      </w:r>
      <w:r w:rsidR="001531F3" w:rsidRPr="00177389">
        <w:t xml:space="preserve"> (</w:t>
      </w:r>
      <w:r w:rsidR="003159B1" w:rsidRPr="00177389">
        <w:t>ca. 10</w:t>
      </w:r>
      <w:r w:rsidR="003159B1" w:rsidRPr="00177389">
        <w:rPr>
          <w:vertAlign w:val="superscript"/>
        </w:rPr>
        <w:t>7</w:t>
      </w:r>
      <w:r w:rsidR="003159B1" w:rsidRPr="00177389">
        <w:t xml:space="preserve"> Kopien/ml</w:t>
      </w:r>
      <w:r w:rsidR="001531F3" w:rsidRPr="00177389">
        <w:t xml:space="preserve">) und </w:t>
      </w:r>
      <w:r w:rsidR="003159B1" w:rsidRPr="00177389">
        <w:t>Bezugsprobe 2</w:t>
      </w:r>
      <w:r w:rsidR="001531F3" w:rsidRPr="00177389">
        <w:t xml:space="preserve"> (</w:t>
      </w:r>
      <w:r w:rsidR="003159B1" w:rsidRPr="00177389">
        <w:t>ca. 10</w:t>
      </w:r>
      <w:r w:rsidR="003159B1" w:rsidRPr="00177389">
        <w:rPr>
          <w:vertAlign w:val="superscript"/>
        </w:rPr>
        <w:t>6</w:t>
      </w:r>
      <w:r w:rsidR="003159B1" w:rsidRPr="00177389">
        <w:t xml:space="preserve"> Kopien/ml) den Faktor 10 für die Abstufung der jeweiligen SARS-CoV-2-RNA-Last wiedergeben</w:t>
      </w:r>
      <w:r w:rsidRPr="00177389">
        <w:t>.</w:t>
      </w:r>
      <w:r w:rsidR="001531F3" w:rsidRPr="00177389">
        <w:t xml:space="preserve"> (Abbildung 1)</w:t>
      </w:r>
      <w:r w:rsidR="003159B1" w:rsidRPr="00177389">
        <w:t xml:space="preserve">. </w:t>
      </w:r>
      <w:r w:rsidR="001531F3" w:rsidRPr="00177389">
        <w:t>De</w:t>
      </w:r>
      <w:r w:rsidR="003159B1" w:rsidRPr="00177389">
        <w:t xml:space="preserve">r Faktor 10 </w:t>
      </w:r>
      <w:r w:rsidR="001531F3" w:rsidRPr="00177389">
        <w:t>spiegelt sich in den</w:t>
      </w:r>
      <w:r w:rsidR="003159B1" w:rsidRPr="00177389">
        <w:t xml:space="preserve"> ermittelten Ct-Ergebnisse</w:t>
      </w:r>
      <w:r w:rsidR="001531F3" w:rsidRPr="00177389">
        <w:t>n</w:t>
      </w:r>
      <w:r w:rsidR="003159B1" w:rsidRPr="00177389">
        <w:t xml:space="preserve"> </w:t>
      </w:r>
      <w:r w:rsidR="001531F3" w:rsidRPr="00177389">
        <w:t xml:space="preserve">mit </w:t>
      </w:r>
      <w:r w:rsidR="003159B1" w:rsidRPr="00177389">
        <w:t xml:space="preserve">einem </w:t>
      </w:r>
      <w:r w:rsidR="001531F3" w:rsidRPr="00177389">
        <w:t xml:space="preserve">theoretischen </w:t>
      </w:r>
      <w:r w:rsidR="003159B1" w:rsidRPr="00177389">
        <w:t xml:space="preserve">Differenzwert </w:t>
      </w:r>
      <w:r w:rsidR="001531F3" w:rsidRPr="00177389">
        <w:t>von ca. 3,3 zwischen den beiden Bezugsproben wider</w:t>
      </w:r>
      <w:r w:rsidR="003159B1" w:rsidRPr="00177389">
        <w:t>.</w:t>
      </w:r>
      <w:r w:rsidRPr="00177389">
        <w:t xml:space="preserve"> </w:t>
      </w:r>
    </w:p>
    <w:p w14:paraId="067AC466" w14:textId="2ECD2165" w:rsidR="001531F3" w:rsidRPr="00177389" w:rsidRDefault="001531F3" w:rsidP="001531F3">
      <w:pPr>
        <w:tabs>
          <w:tab w:val="left" w:pos="284"/>
        </w:tabs>
      </w:pPr>
    </w:p>
    <w:p w14:paraId="2CD4937C" w14:textId="19400C7C" w:rsidR="006C13B9" w:rsidRPr="00177389" w:rsidRDefault="008C5C30" w:rsidP="001531F3">
      <w:pPr>
        <w:tabs>
          <w:tab w:val="left" w:pos="284"/>
        </w:tabs>
      </w:pPr>
      <w:r w:rsidRPr="00177389">
        <w:t xml:space="preserve">Die mittleren Differenzen </w:t>
      </w:r>
      <w:r w:rsidR="0013335C" w:rsidRPr="00177389">
        <w:t xml:space="preserve">zwischen den </w:t>
      </w:r>
      <w:r w:rsidRPr="00177389">
        <w:t>Ct-Werte</w:t>
      </w:r>
      <w:r w:rsidR="0013335C" w:rsidRPr="00177389">
        <w:t>n der</w:t>
      </w:r>
      <w:r w:rsidRPr="00177389">
        <w:t xml:space="preserve"> Bezugsproben 1 und 2 variieren bei den Untersuchungen der 4 o.g. Kooperationspartner zwischen 3,01 (Abbildung 1a, RdRP-Gen) und 3,55 (Abbildung 1e, ORF1ab).</w:t>
      </w:r>
      <w:r w:rsidR="00D6449C" w:rsidRPr="00177389">
        <w:t xml:space="preserve"> </w:t>
      </w:r>
      <w:r w:rsidRPr="00177389">
        <w:t xml:space="preserve">Die </w:t>
      </w:r>
      <w:r w:rsidR="00D6449C" w:rsidRPr="00177389">
        <w:t>signifikante</w:t>
      </w:r>
      <w:r w:rsidRPr="00177389">
        <w:t xml:space="preserve"> Abgrenzbarkeit der Ct-Werte von Bezugsprobe 1 und 2 wird durch d</w:t>
      </w:r>
      <w:r w:rsidR="006C13B9" w:rsidRPr="00177389">
        <w:t>ie gezeigten</w:t>
      </w:r>
      <w:r w:rsidRPr="00177389">
        <w:t xml:space="preserve"> </w:t>
      </w:r>
      <w:r w:rsidR="006C13B9" w:rsidRPr="00177389">
        <w:t xml:space="preserve">95%-Prädiktionsintervalle bestätigt, die zwischen 0,37 (Abbildung 1b, E-Gen) und 1,48 (Abbildung 1a, RdRP-Gen) liegen. Die Prädiktionsintervalle für die Differenz der Ct-Werte von Bezugsprobe 1 und 2 sind in Abbildung 1 mit *** markiert. Diese Prädiktionsintervalle für die Differenz der Ct-Werte von Bezugsprobe 1 und 2 beschreiben jeweils denjenigen Bereich, in dem mit einer </w:t>
      </w:r>
      <w:r w:rsidR="0013335C" w:rsidRPr="00177389">
        <w:t>95%-</w:t>
      </w:r>
      <w:r w:rsidR="006C13B9" w:rsidRPr="00177389">
        <w:t xml:space="preserve">Wahrscheinlichkeit </w:t>
      </w:r>
      <w:r w:rsidR="00D6449C" w:rsidRPr="00177389">
        <w:t>Ct-Werte f</w:t>
      </w:r>
      <w:r w:rsidR="006C13B9" w:rsidRPr="00177389">
        <w:t xml:space="preserve">ür Bezugsprobe 1 und 2 zu erwarten sind (Hahn, 1977; Hedderich und Sachs, 2016). Diese Aussage gilt für weitere </w:t>
      </w:r>
      <w:r w:rsidR="0013335C" w:rsidRPr="00177389">
        <w:t>Einzelm</w:t>
      </w:r>
      <w:r w:rsidR="006C13B9" w:rsidRPr="00177389">
        <w:t>essung</w:t>
      </w:r>
      <w:r w:rsidR="00D6449C" w:rsidRPr="00177389">
        <w:t>en von Bezugsprobe 1 und 2</w:t>
      </w:r>
      <w:r w:rsidR="006C13B9" w:rsidRPr="00177389">
        <w:t xml:space="preserve"> (i) im selben Laboratorium, (ii) im selben Testsystem und (iii) für dasselbe Ziel-Gen.</w:t>
      </w:r>
    </w:p>
    <w:p w14:paraId="492BA9C4" w14:textId="2B1CB14D" w:rsidR="0013335C" w:rsidRPr="00177389" w:rsidRDefault="0013335C" w:rsidP="001531F3">
      <w:pPr>
        <w:tabs>
          <w:tab w:val="left" w:pos="284"/>
        </w:tabs>
      </w:pPr>
    </w:p>
    <w:p w14:paraId="25E0106A" w14:textId="77777777" w:rsidR="0013335C" w:rsidRPr="00177389" w:rsidRDefault="0013335C" w:rsidP="0013335C">
      <w:pPr>
        <w:tabs>
          <w:tab w:val="left" w:pos="284"/>
        </w:tabs>
        <w:rPr>
          <w:sz w:val="18"/>
          <w:lang w:val="en-US"/>
        </w:rPr>
      </w:pPr>
      <w:r w:rsidRPr="00177389">
        <w:rPr>
          <w:sz w:val="18"/>
          <w:lang w:val="en-US"/>
        </w:rPr>
        <w:t>Hahn, G. J., A prediction interval on the difference between two future sample means and its application to a claim of product superiority, Technometrics, Vol. 19, No. 2, 1977.</w:t>
      </w:r>
    </w:p>
    <w:p w14:paraId="1FE26DEE" w14:textId="77777777" w:rsidR="0013335C" w:rsidRPr="00177389" w:rsidRDefault="0013335C" w:rsidP="0013335C">
      <w:pPr>
        <w:tabs>
          <w:tab w:val="left" w:pos="284"/>
        </w:tabs>
        <w:rPr>
          <w:sz w:val="18"/>
          <w:lang w:val="en-US"/>
        </w:rPr>
      </w:pPr>
    </w:p>
    <w:p w14:paraId="4C9FF882" w14:textId="77777777" w:rsidR="0013335C" w:rsidRPr="0013335C" w:rsidRDefault="0013335C" w:rsidP="0013335C">
      <w:pPr>
        <w:tabs>
          <w:tab w:val="left" w:pos="284"/>
        </w:tabs>
        <w:rPr>
          <w:sz w:val="18"/>
        </w:rPr>
      </w:pPr>
      <w:r w:rsidRPr="00177389">
        <w:rPr>
          <w:sz w:val="18"/>
        </w:rPr>
        <w:t>Hedderich, J. und Sachs, L., Angewandte Statistik, Methodensammlung mit R, Springer Spektrum, 15. Auflage, 2016 (eBook ISBN 978-3-662-45691-0; DOI 10.1007/978-3-662-45691-0).</w:t>
      </w:r>
    </w:p>
    <w:p w14:paraId="560DEDEE" w14:textId="6F6DA829" w:rsidR="0013335C" w:rsidRDefault="0013335C" w:rsidP="001531F3">
      <w:pPr>
        <w:tabs>
          <w:tab w:val="left" w:pos="284"/>
        </w:tabs>
      </w:pPr>
    </w:p>
    <w:p w14:paraId="6E5C8E27" w14:textId="1EF20E52" w:rsidR="006C13B9" w:rsidRDefault="006C13B9" w:rsidP="001531F3">
      <w:pPr>
        <w:tabs>
          <w:tab w:val="left" w:pos="284"/>
        </w:tabs>
      </w:pPr>
    </w:p>
    <w:p w14:paraId="3B571679" w14:textId="5E172380" w:rsidR="00FC0FDE" w:rsidRDefault="00FC0FDE" w:rsidP="007B2F3F">
      <w:pPr>
        <w:ind w:left="567" w:hanging="567"/>
      </w:pPr>
    </w:p>
    <w:p w14:paraId="5732F524" w14:textId="65F2C79F" w:rsidR="006B094B" w:rsidRDefault="003767ED" w:rsidP="007B2F3F">
      <w:pPr>
        <w:ind w:left="567" w:hanging="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F56859" wp14:editId="6D576259">
                <wp:simplePos x="0" y="0"/>
                <wp:positionH relativeFrom="margin">
                  <wp:posOffset>2593075</wp:posOffset>
                </wp:positionH>
                <wp:positionV relativeFrom="paragraph">
                  <wp:posOffset>5715</wp:posOffset>
                </wp:positionV>
                <wp:extent cx="388189" cy="1404620"/>
                <wp:effectExtent l="0" t="0" r="0" b="0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18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39912" w14:textId="3A1AC2B7" w:rsidR="003767ED" w:rsidRPr="003767ED" w:rsidRDefault="003767ED" w:rsidP="003767ED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(b)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F5685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04.2pt;margin-top:.45pt;width:30.5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" filled="f" stroked="f">
                <v:textbox style="mso-fit-shape-to-text:t">
                  <w:txbxContent>
                    <w:p w14:paraId="06A39912" w14:textId="3A1AC2B7" w:rsidR="003767ED" w:rsidRPr="003767ED" w:rsidRDefault="003767ED" w:rsidP="003767ED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(b)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FC35F8" wp14:editId="4F31336A">
                <wp:simplePos x="0" y="0"/>
                <wp:positionH relativeFrom="margin">
                  <wp:align>left</wp:align>
                </wp:positionH>
                <wp:positionV relativeFrom="paragraph">
                  <wp:posOffset>6673</wp:posOffset>
                </wp:positionV>
                <wp:extent cx="388189" cy="1404620"/>
                <wp:effectExtent l="0" t="0" r="0" b="0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18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2EEDF" w14:textId="3538C3EC" w:rsidR="003767ED" w:rsidRPr="003767ED" w:rsidRDefault="003767ED" w:rsidP="003767ED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r w:rsidRPr="003767ED"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FC35F8" id="_x0000_s1027" type="#_x0000_t202" style="position:absolute;left:0;text-align:left;margin-left:0;margin-top:.55pt;width:30.5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" filled="f" stroked="f">
                <v:textbox style="mso-fit-shape-to-text:t">
                  <w:txbxContent>
                    <w:p w14:paraId="7662EEDF" w14:textId="3538C3EC" w:rsidR="003767ED" w:rsidRPr="003767ED" w:rsidRDefault="003767ED" w:rsidP="003767ED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(</w:t>
                      </w:r>
                      <w:r w:rsidRPr="003767ED"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2CAA">
        <w:rPr>
          <w:noProof/>
        </w:rPr>
        <w:drawing>
          <wp:inline distT="0" distB="0" distL="0" distR="0" wp14:anchorId="24BCE27A" wp14:editId="008A0B4A">
            <wp:extent cx="2487600" cy="2548800"/>
            <wp:effectExtent l="0" t="0" r="8255" b="444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600" cy="25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124C8">
        <w:t xml:space="preserve">   </w:t>
      </w:r>
      <w:r w:rsidR="00452CAA">
        <w:rPr>
          <w:noProof/>
        </w:rPr>
        <w:drawing>
          <wp:inline distT="0" distB="0" distL="0" distR="0" wp14:anchorId="2AF4FB39" wp14:editId="2E14F66F">
            <wp:extent cx="2484000" cy="2570400"/>
            <wp:effectExtent l="0" t="0" r="0" b="190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00" cy="257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9F38AF" w14:textId="5955AD48" w:rsidR="003767ED" w:rsidRDefault="003767ED" w:rsidP="007B2F3F">
      <w:pPr>
        <w:ind w:left="567" w:hanging="567"/>
      </w:pPr>
      <w:r>
        <w:t xml:space="preserve">Abbildung 1 (a) und (b): </w:t>
      </w:r>
      <w:r w:rsidR="005804DF">
        <w:t>Legende</w:t>
      </w:r>
      <w:r>
        <w:t xml:space="preserve"> siehe </w:t>
      </w:r>
      <w:r w:rsidR="005804DF">
        <w:t xml:space="preserve">folgende </w:t>
      </w:r>
      <w:r>
        <w:t>Seite</w:t>
      </w:r>
    </w:p>
    <w:p w14:paraId="3B17A136" w14:textId="769A353E" w:rsidR="00014088" w:rsidRDefault="00014088" w:rsidP="007B2F3F">
      <w:pPr>
        <w:ind w:left="567" w:hanging="567"/>
        <w:rPr>
          <w:sz w:val="12"/>
        </w:rPr>
      </w:pPr>
    </w:p>
    <w:p w14:paraId="14F97C85" w14:textId="77777777" w:rsidR="003767ED" w:rsidRPr="00014088" w:rsidRDefault="003767ED" w:rsidP="007B2F3F">
      <w:pPr>
        <w:ind w:left="567" w:hanging="567"/>
        <w:rPr>
          <w:sz w:val="12"/>
        </w:rPr>
      </w:pPr>
    </w:p>
    <w:p w14:paraId="0FC4B73E" w14:textId="0598E8F8" w:rsidR="002D0022" w:rsidRDefault="001A769C" w:rsidP="007B2F3F">
      <w:pPr>
        <w:ind w:left="567" w:hanging="567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9C79408" wp14:editId="59C1A7B7">
                <wp:simplePos x="0" y="0"/>
                <wp:positionH relativeFrom="margin">
                  <wp:posOffset>2415540</wp:posOffset>
                </wp:positionH>
                <wp:positionV relativeFrom="paragraph">
                  <wp:posOffset>-1905</wp:posOffset>
                </wp:positionV>
                <wp:extent cx="387985" cy="1404620"/>
                <wp:effectExtent l="0" t="0" r="0" b="0"/>
                <wp:wrapNone/>
                <wp:docPr id="19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16192" w14:textId="6D19DBB5" w:rsidR="003767ED" w:rsidRPr="003767ED" w:rsidRDefault="003767ED" w:rsidP="003767ED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(d)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C79408" id="_x0000_s1028" type="#_x0000_t202" style="position:absolute;left:0;text-align:left;margin-left:190.2pt;margin-top:-.15pt;width:30.5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" filled="f" stroked="f">
                <v:textbox style="mso-fit-shape-to-text:t">
                  <w:txbxContent>
                    <w:p w14:paraId="33B16192" w14:textId="6D19DBB5" w:rsidR="003767ED" w:rsidRPr="003767ED" w:rsidRDefault="003767ED" w:rsidP="003767ED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(d)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019F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9DCCF73" wp14:editId="562E1DB3">
                <wp:simplePos x="0" y="0"/>
                <wp:positionH relativeFrom="margin">
                  <wp:posOffset>4047035</wp:posOffset>
                </wp:positionH>
                <wp:positionV relativeFrom="paragraph">
                  <wp:posOffset>1543078</wp:posOffset>
                </wp:positionV>
                <wp:extent cx="2006221" cy="1050877"/>
                <wp:effectExtent l="0" t="0" r="0" b="0"/>
                <wp:wrapNone/>
                <wp:docPr id="1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221" cy="10508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2DCE4" w14:textId="77777777" w:rsidR="0054019F" w:rsidRPr="0054019F" w:rsidRDefault="0054019F" w:rsidP="0054019F">
                            <w:pPr>
                              <w:rPr>
                                <w:sz w:val="18"/>
                              </w:rPr>
                            </w:pPr>
                            <w:r w:rsidRPr="00177389">
                              <w:rPr>
                                <w:sz w:val="18"/>
                              </w:rPr>
                              <w:t>In Abbildung 1 (d) ist für Bezugsprobe 1 ein Ausreißer-Ct-Wert von 29,83 nicht gezeigt. Dieser Ausreißer-Wert wurde mittels Ausreißer-Test nach Grubbs (DIN ISO 5725-2:2002-12) von der Statistik ausgeschlossen.</w:t>
                            </w:r>
                          </w:p>
                          <w:p w14:paraId="7BFBA592" w14:textId="5A6E229E" w:rsidR="00C576DC" w:rsidRPr="0054019F" w:rsidRDefault="00C576DC" w:rsidP="00C576DC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CCF73" id="_x0000_s1029" type="#_x0000_t202" style="position:absolute;left:0;text-align:left;margin-left:318.65pt;margin-top:121.5pt;width:157.95pt;height:82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" filled="f" stroked="f">
                <v:textbox>
                  <w:txbxContent>
                    <w:p w14:paraId="4E32DCE4" w14:textId="77777777" w:rsidR="0054019F" w:rsidRPr="0054019F" w:rsidRDefault="0054019F" w:rsidP="0054019F">
                      <w:pPr>
                        <w:rPr>
                          <w:sz w:val="18"/>
                        </w:rPr>
                      </w:pPr>
                      <w:r w:rsidRPr="00177389">
                        <w:rPr>
                          <w:sz w:val="18"/>
                        </w:rPr>
                        <w:t>In Abbildung 1 (d) ist für Bezugsprobe 1 ein Ausreißer-Ct-Wert von 29,83 nicht gezeigt. Dieser Ausreißer-Wert wurde mittels Ausreißer-Test nach Grubbs (DIN ISO 5725-2:2002-12) von der Statistik ausgeschlossen.</w:t>
                      </w:r>
                    </w:p>
                    <w:p w14:paraId="7BFBA592" w14:textId="5A6E229E" w:rsidR="00C576DC" w:rsidRPr="0054019F" w:rsidRDefault="00C576DC" w:rsidP="00C576DC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767ED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BB28A2" wp14:editId="3E330A3B">
                <wp:simplePos x="0" y="0"/>
                <wp:positionH relativeFrom="margin">
                  <wp:posOffset>13278</wp:posOffset>
                </wp:positionH>
                <wp:positionV relativeFrom="paragraph">
                  <wp:posOffset>3990</wp:posOffset>
                </wp:positionV>
                <wp:extent cx="388189" cy="1404620"/>
                <wp:effectExtent l="0" t="0" r="0" b="0"/>
                <wp:wrapNone/>
                <wp:docPr id="1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18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2786F" w14:textId="0DBA653D" w:rsidR="003767ED" w:rsidRPr="003767ED" w:rsidRDefault="003767ED" w:rsidP="003767ED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(c)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BB28A2" id="_x0000_s1030" type="#_x0000_t202" style="position:absolute;left:0;text-align:left;margin-left:1.05pt;margin-top:.3pt;width:30.5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" filled="f" stroked="f">
                <v:textbox style="mso-fit-shape-to-text:t">
                  <w:txbxContent>
                    <w:p w14:paraId="0AC2786F" w14:textId="0DBA653D" w:rsidR="003767ED" w:rsidRPr="003767ED" w:rsidRDefault="003767ED" w:rsidP="003767ED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(c)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7E515CE" wp14:editId="39797AAD">
            <wp:extent cx="2484000" cy="2570400"/>
            <wp:effectExtent l="0" t="0" r="0" b="1905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00" cy="257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124C8">
        <w:t xml:space="preserve">   </w:t>
      </w:r>
      <w:r>
        <w:rPr>
          <w:noProof/>
        </w:rPr>
        <w:drawing>
          <wp:inline distT="0" distB="0" distL="0" distR="0" wp14:anchorId="08D5F6E0" wp14:editId="1852DA91">
            <wp:extent cx="1350000" cy="2570400"/>
            <wp:effectExtent l="0" t="0" r="3175" b="190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257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4ECB9B" w14:textId="73B917F2" w:rsidR="00014088" w:rsidRPr="001124C8" w:rsidRDefault="00014088" w:rsidP="007B2F3F">
      <w:pPr>
        <w:ind w:left="567" w:hanging="567"/>
        <w:rPr>
          <w:sz w:val="12"/>
        </w:rPr>
      </w:pPr>
    </w:p>
    <w:p w14:paraId="0D4BFE1F" w14:textId="153976A5" w:rsidR="00C576DC" w:rsidRDefault="009D6AC3" w:rsidP="0001408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CE550FE" wp14:editId="7A308D79">
                <wp:simplePos x="0" y="0"/>
                <wp:positionH relativeFrom="margin">
                  <wp:posOffset>2566736</wp:posOffset>
                </wp:positionH>
                <wp:positionV relativeFrom="paragraph">
                  <wp:posOffset>1479967</wp:posOffset>
                </wp:positionV>
                <wp:extent cx="2006221" cy="1166884"/>
                <wp:effectExtent l="0" t="0" r="0" b="0"/>
                <wp:wrapNone/>
                <wp:docPr id="19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221" cy="11668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445E5" w14:textId="6690AEEB" w:rsidR="009D6AC3" w:rsidRPr="0054019F" w:rsidRDefault="009D6AC3" w:rsidP="009D6AC3">
                            <w:pPr>
                              <w:rPr>
                                <w:sz w:val="18"/>
                              </w:rPr>
                            </w:pPr>
                            <w:r w:rsidRPr="00177389">
                              <w:rPr>
                                <w:sz w:val="18"/>
                              </w:rPr>
                              <w:t>In Abbildung 1 (e) sind für Bezugsprobe 2 zwei Ausreißer-Ct-Werte von 21,03 (E-Gen) und 21,57 (ORF1ab) nicht gezeigt. Diese Ausreißer-Werte wurden mittels Ausreißer-Test nach Grubbs (DIN ISO 5725-2:2002-12) von der Statistik ausgeschlossen.</w:t>
                            </w:r>
                          </w:p>
                          <w:p w14:paraId="38DA21E2" w14:textId="77777777" w:rsidR="009D6AC3" w:rsidRPr="0054019F" w:rsidRDefault="009D6AC3" w:rsidP="009D6AC3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550FE" id="_x0000_s1031" type="#_x0000_t202" style="position:absolute;margin-left:202.1pt;margin-top:116.55pt;width:157.95pt;height:91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" filled="f" stroked="f">
                <v:textbox>
                  <w:txbxContent>
                    <w:p w14:paraId="036445E5" w14:textId="6690AEEB" w:rsidR="009D6AC3" w:rsidRPr="0054019F" w:rsidRDefault="009D6AC3" w:rsidP="009D6AC3">
                      <w:pPr>
                        <w:rPr>
                          <w:sz w:val="18"/>
                        </w:rPr>
                      </w:pPr>
                      <w:r w:rsidRPr="00177389">
                        <w:rPr>
                          <w:sz w:val="18"/>
                        </w:rPr>
                        <w:t>In Abbildung 1 (e) sind für Bezugsprobe 2 zwei Ausreißer-Ct-Werte von 21,03 (E-Gen) und 21,57 (ORF1ab) nicht gezeigt. Diese Ausreißer-Werte wurden mittels Ausreißer-Test nach Grubbs (DIN ISO 5725-2:2002-12) von der Statistik ausgeschlossen.</w:t>
                      </w:r>
                    </w:p>
                    <w:p w14:paraId="38DA21E2" w14:textId="77777777" w:rsidR="009D6AC3" w:rsidRPr="0054019F" w:rsidRDefault="009D6AC3" w:rsidP="009D6AC3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25FAC58" wp14:editId="5B63A8A6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388189" cy="1404620"/>
                <wp:effectExtent l="0" t="0" r="0" b="0"/>
                <wp:wrapNone/>
                <wp:docPr id="19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18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DA1A5" w14:textId="3F19C68F" w:rsidR="009D6AC3" w:rsidRPr="003767ED" w:rsidRDefault="009D6AC3" w:rsidP="009D6AC3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(e)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5FAC58" id="_x0000_s1032" type="#_x0000_t202" style="position:absolute;margin-left:0;margin-top:3.55pt;width:30.5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" filled="f" stroked="f">
                <v:textbox style="mso-fit-shape-to-text:t">
                  <w:txbxContent>
                    <w:p w14:paraId="535DA1A5" w14:textId="3F19C68F" w:rsidR="009D6AC3" w:rsidRPr="003767ED" w:rsidRDefault="009D6AC3" w:rsidP="009D6AC3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(e)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769C">
        <w:rPr>
          <w:noProof/>
        </w:rPr>
        <w:drawing>
          <wp:inline distT="0" distB="0" distL="0" distR="0" wp14:anchorId="0449338B" wp14:editId="588944AC">
            <wp:extent cx="2487600" cy="2570400"/>
            <wp:effectExtent l="0" t="0" r="8255" b="1905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600" cy="257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124C8">
        <w:t xml:space="preserve">   </w:t>
      </w:r>
    </w:p>
    <w:p w14:paraId="2690B077" w14:textId="77777777" w:rsidR="00C576DC" w:rsidRPr="009D6AC3" w:rsidRDefault="00C576DC" w:rsidP="00014088">
      <w:pPr>
        <w:rPr>
          <w:sz w:val="12"/>
        </w:rPr>
      </w:pPr>
    </w:p>
    <w:p w14:paraId="5E701A2D" w14:textId="04DB7DA3" w:rsidR="002D0022" w:rsidRDefault="009D6AC3" w:rsidP="0001408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63E750A" wp14:editId="64ABEBAD">
                <wp:simplePos x="0" y="0"/>
                <wp:positionH relativeFrom="margin">
                  <wp:posOffset>0</wp:posOffset>
                </wp:positionH>
                <wp:positionV relativeFrom="paragraph">
                  <wp:posOffset>17145</wp:posOffset>
                </wp:positionV>
                <wp:extent cx="388189" cy="1404620"/>
                <wp:effectExtent l="0" t="0" r="0" b="0"/>
                <wp:wrapNone/>
                <wp:docPr id="19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18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36CAC" w14:textId="26F6F04D" w:rsidR="009D6AC3" w:rsidRPr="003767ED" w:rsidRDefault="009D6AC3" w:rsidP="009D6AC3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(f)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3E750A" id="_x0000_s1033" type="#_x0000_t202" style="position:absolute;margin-left:0;margin-top:1.35pt;width:30.5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" filled="f" stroked="f">
                <v:textbox style="mso-fit-shape-to-text:t">
                  <w:txbxContent>
                    <w:p w14:paraId="57936CAC" w14:textId="26F6F04D" w:rsidR="009D6AC3" w:rsidRPr="003767ED" w:rsidRDefault="009D6AC3" w:rsidP="009D6AC3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(f)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769C">
        <w:rPr>
          <w:noProof/>
        </w:rPr>
        <w:drawing>
          <wp:inline distT="0" distB="0" distL="0" distR="0" wp14:anchorId="1F9E65A3" wp14:editId="736F8318">
            <wp:extent cx="3495600" cy="2566800"/>
            <wp:effectExtent l="0" t="0" r="0" b="508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00" cy="25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EB7B36" w14:textId="1C427598" w:rsidR="00E43A49" w:rsidRPr="009D6AC3" w:rsidRDefault="00E43A49" w:rsidP="007B2F3F">
      <w:pPr>
        <w:ind w:left="567" w:hanging="567"/>
        <w:rPr>
          <w:sz w:val="12"/>
        </w:rPr>
      </w:pPr>
    </w:p>
    <w:p w14:paraId="0CFF3424" w14:textId="77777777" w:rsidR="009D6AC3" w:rsidRPr="004F03EF" w:rsidRDefault="002D0022" w:rsidP="002D0022">
      <w:r w:rsidRPr="004F03EF">
        <w:t>Abbildung 1: Darstellung der Analysen von 4 Kooperationspartnern zum Genomnachweis von SARS-CoV-2 für die qua</w:t>
      </w:r>
      <w:r w:rsidR="00DF7F14" w:rsidRPr="004F03EF">
        <w:t>ntitativen Bezugsproben 1 und 2</w:t>
      </w:r>
    </w:p>
    <w:p w14:paraId="2484229F" w14:textId="649EEBD6" w:rsidR="002D0022" w:rsidRDefault="009D6AC3" w:rsidP="002D0022">
      <w:r w:rsidRPr="004F03EF">
        <w:t>J</w:t>
      </w:r>
      <w:r w:rsidR="00DF7F14" w:rsidRPr="004F03EF">
        <w:t>eder Punkt entspricht einem Messergebnis</w:t>
      </w:r>
      <w:r w:rsidRPr="004F03EF">
        <w:t xml:space="preserve"> (Ct-Wert). Für Bezugsprobe 1 und 2 werden für die ermittelten Ct-Werte dargestellt:</w:t>
      </w:r>
      <w:r w:rsidR="00DF7F14" w:rsidRPr="004F03EF">
        <w:t xml:space="preserve"> Mittelwert (durchgezogene Linie)</w:t>
      </w:r>
      <w:r w:rsidR="004F03EF" w:rsidRPr="004F03EF">
        <w:t xml:space="preserve">; </w:t>
      </w:r>
      <w:r w:rsidR="00DF7F14" w:rsidRPr="004F03EF">
        <w:t>Pr</w:t>
      </w:r>
      <w:r w:rsidR="003767ED" w:rsidRPr="004F03EF">
        <w:t>ä</w:t>
      </w:r>
      <w:r w:rsidR="00DF7F14" w:rsidRPr="004F03EF">
        <w:t>diktionsintervall (95% Wahrscheinlichkeit</w:t>
      </w:r>
      <w:r w:rsidR="003A36C2" w:rsidRPr="004F03EF">
        <w:t>; gepunktete Linie</w:t>
      </w:r>
      <w:r w:rsidR="00DF7F14" w:rsidRPr="004F03EF">
        <w:t xml:space="preserve">) für Bezugsprobe 1 </w:t>
      </w:r>
      <w:r w:rsidRPr="004F03EF">
        <w:t>(</w:t>
      </w:r>
      <w:r w:rsidR="003A36C2" w:rsidRPr="004F03EF">
        <w:t>bezeichnet</w:t>
      </w:r>
      <w:r w:rsidRPr="004F03EF">
        <w:t xml:space="preserve"> mit *) </w:t>
      </w:r>
      <w:r w:rsidR="00DF7F14" w:rsidRPr="004F03EF">
        <w:t xml:space="preserve">und </w:t>
      </w:r>
      <w:r w:rsidR="003A36C2" w:rsidRPr="004F03EF">
        <w:t xml:space="preserve">Bezugsprobe </w:t>
      </w:r>
      <w:r w:rsidR="00DF7F14" w:rsidRPr="004F03EF">
        <w:t xml:space="preserve">2 </w:t>
      </w:r>
      <w:r w:rsidR="003A36C2" w:rsidRPr="004F03EF">
        <w:t>(bezeichnet mit **). Die Prädiktionsintervalle für die Differenz der Ct-Werte (vertikale Linie mit Pfeilen) von Bezugsprobe 1 und 2 sind mit *** markiert.</w:t>
      </w:r>
      <w:r w:rsidR="003A36C2" w:rsidRPr="003A36C2">
        <w:t xml:space="preserve"> </w:t>
      </w:r>
    </w:p>
    <w:p w14:paraId="556532E2" w14:textId="636C4D4C" w:rsidR="003E3B93" w:rsidRPr="00FA564F" w:rsidRDefault="00FC0FDE" w:rsidP="007B2F3F">
      <w:pPr>
        <w:ind w:left="567" w:hanging="567"/>
        <w:rPr>
          <w:b/>
        </w:rPr>
      </w:pPr>
      <w:r w:rsidRPr="00FA564F">
        <w:rPr>
          <w:b/>
        </w:rPr>
        <w:lastRenderedPageBreak/>
        <w:t>3</w:t>
      </w:r>
      <w:r w:rsidR="00C41DDC" w:rsidRPr="00FA564F">
        <w:rPr>
          <w:b/>
        </w:rPr>
        <w:tab/>
      </w:r>
      <w:r w:rsidRPr="00FA564F">
        <w:rPr>
          <w:b/>
        </w:rPr>
        <w:t>Probenvorbereitung und Messung der quantitativen Bezugsproben</w:t>
      </w:r>
    </w:p>
    <w:p w14:paraId="168B7E87" w14:textId="77F3CDAE" w:rsidR="005F1AEF" w:rsidRPr="00FA564F" w:rsidRDefault="00FA564F" w:rsidP="00FA564F">
      <w:pPr>
        <w:ind w:left="567" w:hanging="567"/>
        <w:rPr>
          <w:b/>
        </w:rPr>
      </w:pPr>
      <w:r w:rsidRPr="00FA564F">
        <w:rPr>
          <w:b/>
        </w:rPr>
        <w:t>3.1</w:t>
      </w:r>
      <w:r w:rsidRPr="00FA564F">
        <w:rPr>
          <w:b/>
        </w:rPr>
        <w:tab/>
      </w:r>
      <w:r w:rsidR="005F1AEF" w:rsidRPr="00FA564F">
        <w:rPr>
          <w:b/>
        </w:rPr>
        <w:t>Vorsichtsmaßnahmen</w:t>
      </w:r>
    </w:p>
    <w:p w14:paraId="0081C947" w14:textId="5C7F6EA5" w:rsidR="005F1AEF" w:rsidRDefault="005F1AEF" w:rsidP="00DB571D">
      <w:r>
        <w:t xml:space="preserve">Bei den Proben handelt es sich um </w:t>
      </w:r>
      <w:r w:rsidR="00DB571D">
        <w:t xml:space="preserve">lyophilisierte </w:t>
      </w:r>
      <w:r>
        <w:t>Zellkulturüberstände mit hitzeinaktiviertem (60°C, 4h) SARS-CoV-2 (Vollvirus).</w:t>
      </w:r>
    </w:p>
    <w:p w14:paraId="185D0E04" w14:textId="6592B118" w:rsidR="005F1AEF" w:rsidRDefault="00372CEC" w:rsidP="00DB571D">
      <w:r>
        <w:t>Die Bezugsproben</w:t>
      </w:r>
      <w:r w:rsidR="005F1AEF">
        <w:t xml:space="preserve"> sind jeweils negativ für HIV, HBV und HCV</w:t>
      </w:r>
      <w:r>
        <w:t>, dennoch sind die Proben als potentiell infektiös zu behandeln</w:t>
      </w:r>
      <w:r w:rsidR="005F1AEF">
        <w:t>.</w:t>
      </w:r>
    </w:p>
    <w:p w14:paraId="7A9101C6" w14:textId="50A8DFAE" w:rsidR="005F1AEF" w:rsidRDefault="005F1AEF" w:rsidP="00DB571D">
      <w:r>
        <w:t xml:space="preserve">Wie diagnostische Proben allgemein </w:t>
      </w:r>
      <w:r w:rsidR="004F03EF">
        <w:t xml:space="preserve">geltend, </w:t>
      </w:r>
      <w:r>
        <w:t xml:space="preserve">dürfen diese </w:t>
      </w:r>
      <w:r w:rsidR="004F03EF">
        <w:t xml:space="preserve">Bezugsproben nur </w:t>
      </w:r>
      <w:r>
        <w:t xml:space="preserve">unter Einhaltung entsprechender Vorsichtsmaßnahmen </w:t>
      </w:r>
      <w:r w:rsidR="004F03EF">
        <w:t xml:space="preserve">ausschließlich </w:t>
      </w:r>
      <w:r>
        <w:t>für diagnostische Zwecke verwendet werden.</w:t>
      </w:r>
    </w:p>
    <w:p w14:paraId="565DFE5C" w14:textId="3D70DA47" w:rsidR="005F1AEF" w:rsidRDefault="005F1AEF" w:rsidP="00DB571D"/>
    <w:p w14:paraId="03D18016" w14:textId="6AD9DC4F" w:rsidR="00FA564F" w:rsidRPr="00FA564F" w:rsidRDefault="00FA564F" w:rsidP="00FA564F">
      <w:pPr>
        <w:ind w:left="567" w:hanging="567"/>
        <w:rPr>
          <w:b/>
        </w:rPr>
      </w:pPr>
      <w:r w:rsidRPr="00FA564F">
        <w:rPr>
          <w:b/>
        </w:rPr>
        <w:t>3.2</w:t>
      </w:r>
      <w:r w:rsidRPr="00FA564F">
        <w:rPr>
          <w:b/>
        </w:rPr>
        <w:tab/>
      </w:r>
      <w:r w:rsidR="00DB571D" w:rsidRPr="00FA564F">
        <w:rPr>
          <w:b/>
        </w:rPr>
        <w:t>Probenlagerung</w:t>
      </w:r>
    </w:p>
    <w:p w14:paraId="2D72ADAF" w14:textId="4A795DDE" w:rsidR="00DB571D" w:rsidRDefault="00DB571D" w:rsidP="00DB571D">
      <w:r>
        <w:t>Die Proben sind unmittelbar nach Erhalt im Kühlschrank (+2°C bis +8°C) zu lagern.</w:t>
      </w:r>
    </w:p>
    <w:p w14:paraId="05C032B8" w14:textId="474BB784" w:rsidR="00690B83" w:rsidRDefault="00690B83" w:rsidP="00DB571D"/>
    <w:p w14:paraId="3ECC2077" w14:textId="282C7E84" w:rsidR="0085345C" w:rsidRPr="004F03EF" w:rsidRDefault="0085345C" w:rsidP="00DB571D">
      <w:r w:rsidRPr="004F03EF">
        <w:t>Achtung:</w:t>
      </w:r>
    </w:p>
    <w:p w14:paraId="4DFE5B6E" w14:textId="2F50924B" w:rsidR="0085345C" w:rsidRPr="004F03EF" w:rsidRDefault="0085345C" w:rsidP="00DB571D">
      <w:r w:rsidRPr="004F03EF">
        <w:t>Wenn Sie am kommenden INSTAND-Ringversuch (340) Virusgenom-Nachweis Coronaviren inkl. SARS-CoV-2 im November 2020 teilnehmen (Versand der Proben</w:t>
      </w:r>
      <w:r w:rsidR="002B3C01" w:rsidRPr="004F03EF">
        <w:t>:</w:t>
      </w:r>
      <w:r w:rsidRPr="004F03EF">
        <w:t xml:space="preserve"> 11.11.2020)</w:t>
      </w:r>
      <w:r w:rsidR="002B3C01" w:rsidRPr="004F03EF">
        <w:t xml:space="preserve">, wird empfohlen, </w:t>
      </w:r>
      <w:r w:rsidR="00182CCF" w:rsidRPr="004F03EF">
        <w:t xml:space="preserve">jeweils </w:t>
      </w:r>
      <w:r w:rsidR="002B3C01" w:rsidRPr="004F03EF">
        <w:t xml:space="preserve">eins der </w:t>
      </w:r>
      <w:r w:rsidR="00182CCF" w:rsidRPr="004F03EF">
        <w:t xml:space="preserve">drei </w:t>
      </w:r>
      <w:r w:rsidR="002B3C01" w:rsidRPr="004F03EF">
        <w:t xml:space="preserve">zur Verfügung gestellten Röhrchen von Bezugsprobe 1 und 2 zurückzustellen. Diese zurückgestellten </w:t>
      </w:r>
      <w:r w:rsidR="00182CCF" w:rsidRPr="004F03EF">
        <w:t xml:space="preserve">Bezugsproben </w:t>
      </w:r>
      <w:r w:rsidR="002B3C01" w:rsidRPr="004F03EF">
        <w:t>sollen dann bitte parallel mit den Ringversuchsproben untersucht werden. Weitere Einzelheiten siehe Abschnitt 5 dieses Begleithefts.</w:t>
      </w:r>
    </w:p>
    <w:p w14:paraId="029A43C9" w14:textId="77777777" w:rsidR="00EF16AE" w:rsidRDefault="00EF16AE" w:rsidP="00DB571D"/>
    <w:p w14:paraId="63484BE7" w14:textId="7A3261C7" w:rsidR="0085345C" w:rsidRDefault="00EF16AE" w:rsidP="00EF16AE">
      <w:pPr>
        <w:ind w:left="567" w:hanging="567"/>
      </w:pPr>
      <w:r>
        <w:rPr>
          <w:b/>
        </w:rPr>
        <w:t>3.3</w:t>
      </w:r>
      <w:r>
        <w:rPr>
          <w:b/>
        </w:rPr>
        <w:tab/>
        <w:t>Vorbereitung der Proben zur Bestimmung des Schwellenbereichs</w:t>
      </w:r>
    </w:p>
    <w:p w14:paraId="430928D1" w14:textId="77777777" w:rsidR="00DB571D" w:rsidRDefault="00DB571D" w:rsidP="00DB571D">
      <w:r>
        <w:t>Zur Konzentrierung der teilweise lockeren Lyophilisate sollten die Röhrchen vor dem Öffnen "kurz anzentrifugiert" werden (z.B. in der Eppendorf-Tischzentrifuge kurz hochfahren und stoppen).</w:t>
      </w:r>
    </w:p>
    <w:p w14:paraId="516FA813" w14:textId="410900F1" w:rsidR="00DB571D" w:rsidRDefault="00DB571D" w:rsidP="00DB571D">
      <w:r>
        <w:t xml:space="preserve">Zur anschließenden Resuspendierung der </w:t>
      </w:r>
      <w:r w:rsidR="00182CCF">
        <w:t xml:space="preserve">quantitativen Bezugsproben 1 und 2 </w:t>
      </w:r>
      <w:r>
        <w:t xml:space="preserve">sollen die Lyophilisate durch vorsichtige Zugabe von </w:t>
      </w:r>
      <w:r w:rsidRPr="00DB571D">
        <w:rPr>
          <w:b/>
        </w:rPr>
        <w:t xml:space="preserve">1,1 ml Aqua </w:t>
      </w:r>
      <w:proofErr w:type="spellStart"/>
      <w:r w:rsidRPr="00DB571D">
        <w:rPr>
          <w:b/>
        </w:rPr>
        <w:t>bidest</w:t>
      </w:r>
      <w:proofErr w:type="spellEnd"/>
      <w:r w:rsidRPr="00DB571D">
        <w:rPr>
          <w:b/>
        </w:rPr>
        <w:t>.</w:t>
      </w:r>
      <w:r>
        <w:t xml:space="preserve"> (steril, pyrogenfrei, PCR-Grade) für </w:t>
      </w:r>
    </w:p>
    <w:p w14:paraId="150681AA" w14:textId="35A90A3C" w:rsidR="00FA564F" w:rsidRDefault="00DB571D" w:rsidP="00DB571D">
      <w:r w:rsidRPr="00DB571D">
        <w:rPr>
          <w:b/>
        </w:rPr>
        <w:t>20 min bei Raumtemperatur</w:t>
      </w:r>
      <w:r>
        <w:t xml:space="preserve"> gelöst und dabei mehrfach bis zur vollständigen Resuspendierung gemixt (Vortex) werden.</w:t>
      </w:r>
    </w:p>
    <w:p w14:paraId="37A0BAB2" w14:textId="65F99496" w:rsidR="00DB571D" w:rsidRDefault="00DB571D" w:rsidP="00DB571D"/>
    <w:p w14:paraId="32C62CA3" w14:textId="58194078" w:rsidR="00DB571D" w:rsidRPr="00A84B5F" w:rsidRDefault="00FA564F" w:rsidP="00A84B5F">
      <w:pPr>
        <w:ind w:left="567" w:hanging="567"/>
        <w:rPr>
          <w:b/>
        </w:rPr>
      </w:pPr>
      <w:r w:rsidRPr="00A84B5F">
        <w:rPr>
          <w:b/>
        </w:rPr>
        <w:t>3.</w:t>
      </w:r>
      <w:r w:rsidR="00EF16AE">
        <w:rPr>
          <w:b/>
        </w:rPr>
        <w:t>4</w:t>
      </w:r>
      <w:r w:rsidRPr="00A84B5F">
        <w:rPr>
          <w:b/>
        </w:rPr>
        <w:tab/>
      </w:r>
      <w:r w:rsidR="00DB571D" w:rsidRPr="00A84B5F">
        <w:rPr>
          <w:b/>
        </w:rPr>
        <w:t>Testdurchführung</w:t>
      </w:r>
    </w:p>
    <w:p w14:paraId="3450E17D" w14:textId="5BB6AD94" w:rsidR="00DB571D" w:rsidRPr="00DB571D" w:rsidRDefault="00690B83" w:rsidP="00DB571D">
      <w:r>
        <w:t xml:space="preserve">Die nach dem oben beschriebenen Verfahren resuspendierten quantitativen Bezugsproben 1 und 2 sind anschließend </w:t>
      </w:r>
      <w:r w:rsidRPr="006B094B">
        <w:rPr>
          <w:b/>
        </w:rPr>
        <w:t xml:space="preserve">analog </w:t>
      </w:r>
      <w:r w:rsidR="006B094B">
        <w:rPr>
          <w:b/>
        </w:rPr>
        <w:t>der</w:t>
      </w:r>
      <w:r w:rsidRPr="006B094B">
        <w:rPr>
          <w:b/>
        </w:rPr>
        <w:t xml:space="preserve"> Suspension ein</w:t>
      </w:r>
      <w:r w:rsidR="006B094B">
        <w:rPr>
          <w:b/>
        </w:rPr>
        <w:t>er</w:t>
      </w:r>
      <w:r w:rsidRPr="006B094B">
        <w:rPr>
          <w:b/>
        </w:rPr>
        <w:t xml:space="preserve"> </w:t>
      </w:r>
      <w:r w:rsidR="006B094B">
        <w:rPr>
          <w:b/>
        </w:rPr>
        <w:t>Untersuchungsprobe</w:t>
      </w:r>
      <w:r>
        <w:t xml:space="preserve"> mittels der routinemäßig angewendeten SARS-CoV-2-PCR zu analysieren und die so erhaltenen Ct-Werte für die</w:t>
      </w:r>
      <w:r w:rsidR="00967C7D">
        <w:t xml:space="preserve"> jeweils</w:t>
      </w:r>
      <w:r>
        <w:t xml:space="preserve"> </w:t>
      </w:r>
      <w:r w:rsidR="00A84B5F">
        <w:t>T</w:t>
      </w:r>
      <w:r>
        <w:t>est</w:t>
      </w:r>
      <w:r w:rsidR="00A84B5F">
        <w:t>- und Ziel</w:t>
      </w:r>
      <w:r w:rsidR="008A1423">
        <w:t>-G</w:t>
      </w:r>
      <w:r w:rsidR="00A84B5F">
        <w:t>en-</w:t>
      </w:r>
      <w:r>
        <w:t>bezogene Schwellenbereich</w:t>
      </w:r>
      <w:r w:rsidR="00967C7D">
        <w:t>s</w:t>
      </w:r>
      <w:r>
        <w:t xml:space="preserve">zuweisung zu </w:t>
      </w:r>
      <w:r w:rsidR="004F03EF">
        <w:t>dokumentieren</w:t>
      </w:r>
      <w:r>
        <w:t xml:space="preserve"> (siehe Abschnitt </w:t>
      </w:r>
      <w:r w:rsidR="006B094B">
        <w:t>2.2 dieses Begleithefts</w:t>
      </w:r>
      <w:r>
        <w:t>).</w:t>
      </w:r>
    </w:p>
    <w:p w14:paraId="4BDE4EDB" w14:textId="45B79267" w:rsidR="00DB571D" w:rsidRDefault="00DB571D" w:rsidP="00DB571D"/>
    <w:p w14:paraId="2E7862EB" w14:textId="0A2DF18B" w:rsidR="00A84B5F" w:rsidRPr="00A84B5F" w:rsidRDefault="00A84B5F" w:rsidP="00A84B5F">
      <w:pPr>
        <w:ind w:left="567" w:hanging="567"/>
        <w:rPr>
          <w:b/>
        </w:rPr>
      </w:pPr>
      <w:r w:rsidRPr="00A84B5F">
        <w:rPr>
          <w:b/>
        </w:rPr>
        <w:t>3.</w:t>
      </w:r>
      <w:r w:rsidR="00EF16AE">
        <w:rPr>
          <w:b/>
        </w:rPr>
        <w:t>5</w:t>
      </w:r>
      <w:r w:rsidRPr="00A84B5F">
        <w:rPr>
          <w:b/>
        </w:rPr>
        <w:tab/>
        <w:t xml:space="preserve">Bestimmung eines </w:t>
      </w:r>
      <w:r w:rsidR="00E607C6">
        <w:rPr>
          <w:b/>
        </w:rPr>
        <w:t xml:space="preserve">laborinternen </w:t>
      </w:r>
      <w:r w:rsidRPr="00A84B5F">
        <w:rPr>
          <w:b/>
        </w:rPr>
        <w:t>Test- und Ziel</w:t>
      </w:r>
      <w:r w:rsidR="008A1423">
        <w:rPr>
          <w:b/>
        </w:rPr>
        <w:t>-G</w:t>
      </w:r>
      <w:r w:rsidRPr="00A84B5F">
        <w:rPr>
          <w:b/>
        </w:rPr>
        <w:t>en-bezogene</w:t>
      </w:r>
      <w:r w:rsidR="006E1CA1">
        <w:rPr>
          <w:b/>
        </w:rPr>
        <w:t>n</w:t>
      </w:r>
      <w:r w:rsidRPr="00A84B5F">
        <w:rPr>
          <w:b/>
        </w:rPr>
        <w:t xml:space="preserve"> </w:t>
      </w:r>
      <w:r w:rsidR="0085345C">
        <w:rPr>
          <w:b/>
        </w:rPr>
        <w:br/>
      </w:r>
      <w:r w:rsidRPr="00A84B5F">
        <w:rPr>
          <w:b/>
        </w:rPr>
        <w:t>Schwellenbereich</w:t>
      </w:r>
      <w:r w:rsidR="00E607C6">
        <w:rPr>
          <w:b/>
        </w:rPr>
        <w:t>s</w:t>
      </w:r>
    </w:p>
    <w:p w14:paraId="09E0DF43" w14:textId="77777777" w:rsidR="00561165" w:rsidRDefault="00561165" w:rsidP="00561165">
      <w:r>
        <w:t>Die Zuweisung eines</w:t>
      </w:r>
      <w:r w:rsidR="00E607C6">
        <w:t xml:space="preserve"> Schwellen</w:t>
      </w:r>
      <w:r>
        <w:t xml:space="preserve">bereichs erfolgt </w:t>
      </w:r>
    </w:p>
    <w:p w14:paraId="0AC44DBF" w14:textId="607D5EE6" w:rsidR="00561165" w:rsidRDefault="00561165" w:rsidP="00561165">
      <w:pPr>
        <w:pStyle w:val="Listenabsatz"/>
        <w:numPr>
          <w:ilvl w:val="0"/>
          <w:numId w:val="16"/>
        </w:numPr>
      </w:pPr>
      <w:r>
        <w:t>unabhängig für jedes teilnehmende Laboratorium</w:t>
      </w:r>
      <w:r w:rsidR="0085345C">
        <w:t>,</w:t>
      </w:r>
    </w:p>
    <w:p w14:paraId="3E94009F" w14:textId="6065FEAE" w:rsidR="00561165" w:rsidRDefault="00561165" w:rsidP="00561165">
      <w:pPr>
        <w:pStyle w:val="Listenabsatz"/>
        <w:numPr>
          <w:ilvl w:val="0"/>
          <w:numId w:val="16"/>
        </w:numPr>
      </w:pPr>
      <w:r>
        <w:t>für jedes angewendete Test</w:t>
      </w:r>
      <w:r w:rsidR="003A36C2">
        <w:t>system</w:t>
      </w:r>
      <w:r w:rsidR="0085345C">
        <w:t>,</w:t>
      </w:r>
    </w:p>
    <w:p w14:paraId="3D4DED75" w14:textId="1F980EC1" w:rsidR="00561165" w:rsidRDefault="00561165" w:rsidP="00561165">
      <w:pPr>
        <w:pStyle w:val="Listenabsatz"/>
        <w:numPr>
          <w:ilvl w:val="0"/>
          <w:numId w:val="16"/>
        </w:numPr>
      </w:pPr>
      <w:r>
        <w:t>für jedes der untersuchten Ziel</w:t>
      </w:r>
      <w:r w:rsidR="008A1423">
        <w:t>-G</w:t>
      </w:r>
      <w:r>
        <w:t>ene</w:t>
      </w:r>
      <w:r w:rsidR="0085345C">
        <w:t xml:space="preserve"> und</w:t>
      </w:r>
    </w:p>
    <w:p w14:paraId="2AC59628" w14:textId="69355BA4" w:rsidR="00561165" w:rsidRDefault="00561165" w:rsidP="00561165">
      <w:pPr>
        <w:pStyle w:val="Listenabsatz"/>
        <w:numPr>
          <w:ilvl w:val="0"/>
          <w:numId w:val="16"/>
        </w:numPr>
      </w:pPr>
      <w:r>
        <w:t>unter Berücksichtigung valider Testergebnisse für die Bezugsproben 1 und 2.</w:t>
      </w:r>
    </w:p>
    <w:p w14:paraId="5D79D8DC" w14:textId="77777777" w:rsidR="00E607C6" w:rsidRDefault="00E607C6" w:rsidP="00E607C6"/>
    <w:p w14:paraId="67958A20" w14:textId="6708F614" w:rsidR="00E607C6" w:rsidRDefault="007E6DAD" w:rsidP="00E607C6">
      <w:r>
        <w:t>ACHTUNG:</w:t>
      </w:r>
      <w:r w:rsidR="003A172D">
        <w:t xml:space="preserve"> </w:t>
      </w:r>
    </w:p>
    <w:p w14:paraId="6D1E05C6" w14:textId="6AA4D45E" w:rsidR="003A172D" w:rsidRDefault="007E6DAD" w:rsidP="00E607C6">
      <w:r>
        <w:t>Stellen Sie sicher, dass</w:t>
      </w:r>
      <w:r w:rsidR="003A172D">
        <w:t xml:space="preserve"> Ihre </w:t>
      </w:r>
      <w:r w:rsidR="003A2B08">
        <w:t xml:space="preserve">ermittelten </w:t>
      </w:r>
      <w:r w:rsidR="003A172D">
        <w:t>Ct/Cp/Cq-</w:t>
      </w:r>
      <w:r w:rsidR="00967174">
        <w:t>Ergebnisse der</w:t>
      </w:r>
      <w:r w:rsidR="003A172D">
        <w:t xml:space="preserve"> unterschiedlich konzentrierten Bezugsproben (Bezugsprobe 1</w:t>
      </w:r>
      <w:r w:rsidR="00967174">
        <w:t xml:space="preserve">: </w:t>
      </w:r>
      <w:r w:rsidR="003A172D">
        <w:t>ca. 10</w:t>
      </w:r>
      <w:r w:rsidR="003A172D" w:rsidRPr="007E6DAD">
        <w:rPr>
          <w:vertAlign w:val="superscript"/>
        </w:rPr>
        <w:t>7</w:t>
      </w:r>
      <w:r w:rsidR="003A172D">
        <w:t xml:space="preserve"> Kopien/ml</w:t>
      </w:r>
      <w:r w:rsidR="00967174">
        <w:t xml:space="preserve">; </w:t>
      </w:r>
      <w:r w:rsidR="003A172D">
        <w:t>Bezugsprobe 2</w:t>
      </w:r>
      <w:r w:rsidR="00967174">
        <w:t xml:space="preserve">: </w:t>
      </w:r>
      <w:r w:rsidR="003A172D">
        <w:t>ca. 10</w:t>
      </w:r>
      <w:r w:rsidR="003A172D">
        <w:rPr>
          <w:vertAlign w:val="superscript"/>
        </w:rPr>
        <w:t>6</w:t>
      </w:r>
      <w:r w:rsidR="003A172D">
        <w:t xml:space="preserve"> Kopien/ml) den Faktor 10 </w:t>
      </w:r>
      <w:r w:rsidR="003A2B08">
        <w:t xml:space="preserve">für die Abstufung der jeweiligen </w:t>
      </w:r>
      <w:r w:rsidR="003A2B08" w:rsidRPr="003C10DB">
        <w:t>SARS-CoV-2-RNA-Last</w:t>
      </w:r>
      <w:r w:rsidR="003A2B08">
        <w:t xml:space="preserve"> </w:t>
      </w:r>
      <w:r w:rsidR="003A172D">
        <w:t>wiedergeben</w:t>
      </w:r>
      <w:r w:rsidR="00967174">
        <w:t xml:space="preserve">. </w:t>
      </w:r>
      <w:r w:rsidR="003A2B08">
        <w:t>Dieser Faktor 10 sollte für die von Ihnen ermittelten Ct-Ergebnisse einem Differenzwert von ca. 3,3 entsprechen.</w:t>
      </w:r>
    </w:p>
    <w:p w14:paraId="5073FE67" w14:textId="277AD0DD" w:rsidR="003A2B08" w:rsidRDefault="003A2B08" w:rsidP="00E607C6">
      <w:r>
        <w:t xml:space="preserve">Zur Orientierung verweisen wir auf Abschnitt 2.3 dieses Begleithefts, in dem die Ergebnisse </w:t>
      </w:r>
      <w:r w:rsidR="000F45AC">
        <w:t xml:space="preserve">der Analysen von 4 Kooperationspartnern </w:t>
      </w:r>
      <w:r>
        <w:t>für die beiden Bezugsproben hinsichtlich angewendetem Test</w:t>
      </w:r>
      <w:r w:rsidR="003A36C2">
        <w:t>system</w:t>
      </w:r>
      <w:r>
        <w:t xml:space="preserve"> und untersuchtem Ziel</w:t>
      </w:r>
      <w:r w:rsidR="008A1423">
        <w:t>-G</w:t>
      </w:r>
      <w:r>
        <w:t>en dargestellt sind.</w:t>
      </w:r>
    </w:p>
    <w:p w14:paraId="5D553604" w14:textId="1CBC4394" w:rsidR="003A172D" w:rsidRDefault="003A172D" w:rsidP="00E607C6"/>
    <w:p w14:paraId="7D7936BD" w14:textId="0DC300FC" w:rsidR="000F45AC" w:rsidRDefault="000F45AC" w:rsidP="00E607C6">
      <w:r>
        <w:t xml:space="preserve">Bei etwaigen unerwarteten Abweichungen hinsichtlich des Differenzwerts von ca. 3,3 für die von Ihnen ermittelten Ct-Ergebnisse wird </w:t>
      </w:r>
      <w:r w:rsidR="00182CCF">
        <w:t xml:space="preserve">empfohlen, </w:t>
      </w:r>
      <w:r>
        <w:t>eine Wiederholungsmessung (ggf. mit je einem neuen Röhrchen der beiden Bezugsproben) vorzunehmen.</w:t>
      </w:r>
    </w:p>
    <w:p w14:paraId="035C990E" w14:textId="77777777" w:rsidR="00A84B5F" w:rsidRPr="00DB571D" w:rsidRDefault="00A84B5F" w:rsidP="00E607C6"/>
    <w:p w14:paraId="1D656B3B" w14:textId="77777777" w:rsidR="005F1AEF" w:rsidRPr="00DB571D" w:rsidRDefault="005F1AEF" w:rsidP="00DB571D"/>
    <w:p w14:paraId="0C2E2540" w14:textId="77777777" w:rsidR="00914514" w:rsidRPr="00C41DDC" w:rsidRDefault="00914514" w:rsidP="00914514">
      <w:pPr>
        <w:ind w:left="567" w:hanging="567"/>
        <w:rPr>
          <w:b/>
        </w:rPr>
      </w:pPr>
      <w:r>
        <w:rPr>
          <w:b/>
        </w:rPr>
        <w:t>4</w:t>
      </w:r>
      <w:r>
        <w:rPr>
          <w:b/>
        </w:rPr>
        <w:tab/>
      </w:r>
      <w:bookmarkStart w:id="3" w:name="_Hlk54860001"/>
      <w:r w:rsidRPr="00C41DDC">
        <w:rPr>
          <w:b/>
        </w:rPr>
        <w:t>Rückmeldung</w:t>
      </w:r>
      <w:r w:rsidRPr="00C41DDC">
        <w:rPr>
          <w:b/>
          <w:bCs/>
        </w:rPr>
        <w:t xml:space="preserve"> der Ergebnisse für Bezugsprobe 1 und 2 im INSTAND RV-Online-System</w:t>
      </w:r>
      <w:bookmarkEnd w:id="3"/>
    </w:p>
    <w:p w14:paraId="6157B9C7" w14:textId="0DB81160" w:rsidR="00914514" w:rsidRPr="009945BD" w:rsidRDefault="00914514" w:rsidP="00914514">
      <w:pPr>
        <w:tabs>
          <w:tab w:val="left" w:pos="284"/>
        </w:tabs>
      </w:pPr>
      <w:r>
        <w:t>Die Laboratorien werden gebeten, d</w:t>
      </w:r>
      <w:r w:rsidRPr="00CE11DE">
        <w:t xml:space="preserve">ie Ergebnisse aus den Untersuchungen der quantitativen Bezugsproben 1 und 2 im </w:t>
      </w:r>
      <w:r w:rsidRPr="009945BD">
        <w:t xml:space="preserve">INSTAND RV-Online-System unter der Gruppe 7340 „Quantitative Bezugsproben zum Virusgenom-Nachweis von SARS-CoV-2“ mit </w:t>
      </w:r>
      <w:r w:rsidR="00182CCF">
        <w:t xml:space="preserve">dem </w:t>
      </w:r>
      <w:r w:rsidRPr="009945BD">
        <w:t>Datum der Messung und den dazu verwendeten Methoden einzutragen.</w:t>
      </w:r>
    </w:p>
    <w:p w14:paraId="7D7EE39A" w14:textId="77777777" w:rsidR="00914514" w:rsidRPr="00BF2C89" w:rsidRDefault="00914514" w:rsidP="00914514">
      <w:pPr>
        <w:tabs>
          <w:tab w:val="left" w:pos="284"/>
        </w:tabs>
        <w:rPr>
          <w:sz w:val="8"/>
        </w:rPr>
      </w:pPr>
    </w:p>
    <w:p w14:paraId="07EE82C2" w14:textId="77777777" w:rsidR="00914514" w:rsidRPr="009945BD" w:rsidRDefault="00914514" w:rsidP="00914514">
      <w:pPr>
        <w:ind w:left="567" w:hanging="567"/>
        <w:rPr>
          <w:b/>
        </w:rPr>
      </w:pPr>
      <w:r w:rsidRPr="009945BD">
        <w:rPr>
          <w:b/>
        </w:rPr>
        <w:t>4.1</w:t>
      </w:r>
      <w:r w:rsidRPr="009945BD">
        <w:rPr>
          <w:b/>
        </w:rPr>
        <w:tab/>
        <w:t>Login</w:t>
      </w:r>
    </w:p>
    <w:p w14:paraId="641B1109" w14:textId="697F4A8B" w:rsidR="00914514" w:rsidRDefault="00914514" w:rsidP="00914514">
      <w:pPr>
        <w:pStyle w:val="Listenabsatz"/>
        <w:ind w:left="0"/>
      </w:pPr>
      <w:r>
        <w:t>Melden Sie sich mit Ihrer E-Mail-Adresse und Passwort an</w:t>
      </w:r>
      <w:r w:rsidR="00182CCF">
        <w:t>.</w:t>
      </w:r>
    </w:p>
    <w:p w14:paraId="7D6967D3" w14:textId="77777777" w:rsidR="00914514" w:rsidRPr="00BF2C89" w:rsidRDefault="00914514" w:rsidP="00914514">
      <w:pPr>
        <w:pStyle w:val="Listenabsatz"/>
        <w:ind w:left="0"/>
        <w:rPr>
          <w:sz w:val="8"/>
        </w:rPr>
      </w:pPr>
    </w:p>
    <w:p w14:paraId="4FC0F686" w14:textId="77777777" w:rsidR="00914514" w:rsidRDefault="00914514" w:rsidP="00914514">
      <w:pPr>
        <w:ind w:left="567" w:hanging="567"/>
        <w:rPr>
          <w:b/>
        </w:rPr>
      </w:pPr>
      <w:r w:rsidRPr="00AD3945">
        <w:rPr>
          <w:b/>
          <w:noProof/>
        </w:rPr>
        <w:drawing>
          <wp:inline distT="0" distB="0" distL="0" distR="0" wp14:anchorId="3ACAA24E" wp14:editId="0AC14D66">
            <wp:extent cx="2190750" cy="1314450"/>
            <wp:effectExtent l="0" t="0" r="0" b="0"/>
            <wp:docPr id="198" name="Grafik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91077" cy="1314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E49AC" w14:textId="77777777" w:rsidR="00914514" w:rsidRPr="00E90E8D" w:rsidRDefault="00914514" w:rsidP="00914514">
      <w:pPr>
        <w:ind w:left="567" w:hanging="567"/>
      </w:pPr>
    </w:p>
    <w:p w14:paraId="771D20E6" w14:textId="77777777" w:rsidR="00914514" w:rsidRPr="009945BD" w:rsidRDefault="00914514" w:rsidP="00914514">
      <w:pPr>
        <w:ind w:left="567" w:hanging="567"/>
        <w:rPr>
          <w:b/>
        </w:rPr>
      </w:pPr>
      <w:r w:rsidRPr="009945BD">
        <w:rPr>
          <w:b/>
        </w:rPr>
        <w:t>4.</w:t>
      </w:r>
      <w:r>
        <w:rPr>
          <w:b/>
        </w:rPr>
        <w:t>2</w:t>
      </w:r>
      <w:r>
        <w:rPr>
          <w:b/>
        </w:rPr>
        <w:tab/>
      </w:r>
      <w:r w:rsidRPr="009945BD">
        <w:rPr>
          <w:b/>
        </w:rPr>
        <w:t>Werteingabe</w:t>
      </w:r>
    </w:p>
    <w:p w14:paraId="33841A75" w14:textId="77777777" w:rsidR="00914514" w:rsidRDefault="00914514" w:rsidP="00914514">
      <w:pPr>
        <w:pStyle w:val="Listenabsatz"/>
        <w:ind w:left="0"/>
      </w:pPr>
      <w:r w:rsidRPr="00E90E8D">
        <w:t>Über den Button "Werteingabe" können Sie vom Versand der Proben bis zum Einsen</w:t>
      </w:r>
      <w:r>
        <w:t>de</w:t>
      </w:r>
      <w:r w:rsidRPr="00E90E8D">
        <w:t>schluss Ihre Ergebnisse eingeben, ergänzen und korrigieren.</w:t>
      </w:r>
    </w:p>
    <w:p w14:paraId="6DF7BA91" w14:textId="77777777" w:rsidR="00914514" w:rsidRPr="00BF2C89" w:rsidRDefault="00914514" w:rsidP="00914514">
      <w:pPr>
        <w:pStyle w:val="Listenabsatz"/>
        <w:ind w:left="0"/>
        <w:rPr>
          <w:sz w:val="8"/>
        </w:rPr>
      </w:pPr>
    </w:p>
    <w:p w14:paraId="53BD3221" w14:textId="77777777" w:rsidR="00914514" w:rsidRDefault="00914514" w:rsidP="00914514">
      <w:pPr>
        <w:ind w:left="567" w:hanging="567"/>
        <w:rPr>
          <w:b/>
        </w:rPr>
      </w:pPr>
      <w:r>
        <w:rPr>
          <w:b/>
          <w:noProof/>
        </w:rPr>
        <w:drawing>
          <wp:inline distT="0" distB="0" distL="0" distR="0" wp14:anchorId="34C30B56" wp14:editId="3996AE72">
            <wp:extent cx="1626347" cy="66675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26" t="26656" r="18409" b="23419"/>
                    <a:stretch/>
                  </pic:blipFill>
                  <pic:spPr bwMode="auto">
                    <a:xfrm>
                      <a:off x="0" y="0"/>
                      <a:ext cx="1747180" cy="71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38F3BB" w14:textId="77777777" w:rsidR="00914514" w:rsidRDefault="00914514" w:rsidP="00914514">
      <w:pPr>
        <w:ind w:left="567" w:hanging="567"/>
        <w:rPr>
          <w:b/>
        </w:rPr>
      </w:pPr>
    </w:p>
    <w:p w14:paraId="4FEB1B4F" w14:textId="77777777" w:rsidR="00914514" w:rsidRPr="009945BD" w:rsidRDefault="00914514" w:rsidP="00914514">
      <w:pPr>
        <w:ind w:left="567" w:hanging="567"/>
        <w:rPr>
          <w:b/>
        </w:rPr>
      </w:pPr>
      <w:r w:rsidRPr="009945BD">
        <w:rPr>
          <w:b/>
        </w:rPr>
        <w:t>4.</w:t>
      </w:r>
      <w:r>
        <w:rPr>
          <w:b/>
        </w:rPr>
        <w:t>3</w:t>
      </w:r>
      <w:r w:rsidRPr="009945BD">
        <w:rPr>
          <w:b/>
        </w:rPr>
        <w:tab/>
        <w:t>Auswahl der Gruppe 7340</w:t>
      </w:r>
    </w:p>
    <w:p w14:paraId="09837F64" w14:textId="535B98F3" w:rsidR="00914514" w:rsidRDefault="00914514" w:rsidP="00914514">
      <w:pPr>
        <w:pStyle w:val="Listenabsatz"/>
        <w:ind w:left="0"/>
      </w:pPr>
      <w:r w:rsidRPr="00672ADD">
        <w:t xml:space="preserve">Wählen Sie unter der "RV-Gruppe" die Gruppe "7340" aus ("Quantitative Bezugsproben </w:t>
      </w:r>
      <w:r>
        <w:br/>
      </w:r>
      <w:r w:rsidRPr="00672ADD">
        <w:t>Virusgenom-Nachweis SARS-CoV-2")</w:t>
      </w:r>
      <w:r w:rsidR="00182CCF">
        <w:t>.</w:t>
      </w:r>
    </w:p>
    <w:p w14:paraId="14BAE311" w14:textId="77777777" w:rsidR="00914514" w:rsidRPr="00BF2C89" w:rsidRDefault="00914514" w:rsidP="00914514">
      <w:pPr>
        <w:pStyle w:val="Listenabsatz"/>
        <w:ind w:left="0"/>
        <w:rPr>
          <w:sz w:val="8"/>
        </w:rPr>
      </w:pPr>
    </w:p>
    <w:p w14:paraId="60A5BE71" w14:textId="77777777" w:rsidR="00914514" w:rsidRDefault="00914514" w:rsidP="00914514">
      <w:pPr>
        <w:ind w:left="567" w:hanging="567"/>
        <w:rPr>
          <w:b/>
        </w:rPr>
      </w:pPr>
      <w:r w:rsidRPr="0033611D">
        <w:rPr>
          <w:b/>
          <w:noProof/>
        </w:rPr>
        <w:drawing>
          <wp:inline distT="0" distB="0" distL="0" distR="0" wp14:anchorId="64AF1AD6" wp14:editId="2CA57243">
            <wp:extent cx="5759450" cy="1122045"/>
            <wp:effectExtent l="0" t="0" r="0" b="190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7E8E4" w14:textId="77777777" w:rsidR="00914514" w:rsidRDefault="00914514" w:rsidP="00914514">
      <w:pPr>
        <w:ind w:left="567" w:hanging="567"/>
        <w:rPr>
          <w:b/>
        </w:rPr>
      </w:pPr>
    </w:p>
    <w:p w14:paraId="65FE459F" w14:textId="77777777" w:rsidR="00914514" w:rsidRPr="009945BD" w:rsidRDefault="00914514" w:rsidP="00914514">
      <w:pPr>
        <w:ind w:left="567" w:hanging="567"/>
        <w:rPr>
          <w:b/>
        </w:rPr>
      </w:pPr>
      <w:r w:rsidRPr="009945BD">
        <w:rPr>
          <w:b/>
        </w:rPr>
        <w:t>4.</w:t>
      </w:r>
      <w:r>
        <w:rPr>
          <w:b/>
        </w:rPr>
        <w:t>4</w:t>
      </w:r>
      <w:r w:rsidRPr="009945BD">
        <w:rPr>
          <w:b/>
        </w:rPr>
        <w:tab/>
        <w:t>Ergebniseingabe</w:t>
      </w:r>
    </w:p>
    <w:p w14:paraId="66C1D9F3" w14:textId="2DAB8474" w:rsidR="00914514" w:rsidRDefault="00914514" w:rsidP="00914514">
      <w:pPr>
        <w:pStyle w:val="Listenabsatz"/>
        <w:ind w:left="0"/>
      </w:pPr>
      <w:r w:rsidRPr="00672ADD">
        <w:t>Bevor die Ergebniseingabe erfolgen kann, muss zunächst der Testhersteller und der Name des verwendeten Testsystems ausgewählt werden</w:t>
      </w:r>
      <w:r>
        <w:t>.</w:t>
      </w:r>
      <w:r w:rsidRPr="00672ADD">
        <w:t xml:space="preserve"> Nach Spezifikation de</w:t>
      </w:r>
      <w:r w:rsidR="00182CCF">
        <w:t>r</w:t>
      </w:r>
      <w:r w:rsidRPr="00672ADD">
        <w:t xml:space="preserve"> </w:t>
      </w:r>
      <w:r w:rsidR="00182CCF">
        <w:t>Ziel-</w:t>
      </w:r>
      <w:r>
        <w:t>Genregion</w:t>
      </w:r>
      <w:r w:rsidRPr="00672ADD">
        <w:t xml:space="preserve"> </w:t>
      </w:r>
      <w:r>
        <w:t>können Sie Ihre Messe</w:t>
      </w:r>
      <w:r w:rsidRPr="00672ADD">
        <w:t>rgebnis</w:t>
      </w:r>
      <w:r>
        <w:t>se eingeben.</w:t>
      </w:r>
      <w:r w:rsidRPr="00672ADD">
        <w:t xml:space="preserve"> </w:t>
      </w:r>
      <w:r>
        <w:t xml:space="preserve">Bitte geben Sie für jede getestete Genregion ein </w:t>
      </w:r>
      <w:r>
        <w:br/>
        <w:t>separates Testsystem an (siehe Punkt 4.5.). E</w:t>
      </w:r>
      <w:r w:rsidRPr="00672ADD">
        <w:t xml:space="preserve">rgänzen Sie </w:t>
      </w:r>
      <w:r>
        <w:t xml:space="preserve">bitte außerdem </w:t>
      </w:r>
      <w:r w:rsidRPr="00672ADD">
        <w:t xml:space="preserve">die Angaben </w:t>
      </w:r>
      <w:r w:rsidRPr="00672ADD">
        <w:rPr>
          <w:u w:val="single"/>
        </w:rPr>
        <w:t>zum Messdatum</w:t>
      </w:r>
      <w:r>
        <w:t xml:space="preserve">, </w:t>
      </w:r>
      <w:r w:rsidRPr="00672ADD">
        <w:t>zur Chargennummer und zum verwendeten Gerät.</w:t>
      </w:r>
    </w:p>
    <w:p w14:paraId="35D31C6A" w14:textId="77777777" w:rsidR="00914514" w:rsidRPr="00BF2C89" w:rsidRDefault="00914514" w:rsidP="00914514">
      <w:pPr>
        <w:pStyle w:val="Listenabsatz"/>
        <w:ind w:left="0"/>
        <w:rPr>
          <w:sz w:val="8"/>
        </w:rPr>
      </w:pPr>
    </w:p>
    <w:p w14:paraId="7EF5DFE0" w14:textId="77777777" w:rsidR="00914514" w:rsidRDefault="00914514" w:rsidP="00914514">
      <w:r w:rsidRPr="0033611D">
        <w:rPr>
          <w:noProof/>
        </w:rPr>
        <w:drawing>
          <wp:inline distT="0" distB="0" distL="0" distR="0" wp14:anchorId="621D4B1B" wp14:editId="18D731B0">
            <wp:extent cx="5759450" cy="981075"/>
            <wp:effectExtent l="0" t="0" r="0" b="952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b="46558"/>
                    <a:stretch/>
                  </pic:blipFill>
                  <pic:spPr bwMode="auto">
                    <a:xfrm>
                      <a:off x="0" y="0"/>
                      <a:ext cx="5759450" cy="98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9A9E9E" w14:textId="77777777" w:rsidR="00914514" w:rsidRDefault="00914514" w:rsidP="00914514"/>
    <w:p w14:paraId="7BC3F22E" w14:textId="77777777" w:rsidR="00914514" w:rsidRPr="009945BD" w:rsidRDefault="00914514" w:rsidP="00914514">
      <w:pPr>
        <w:ind w:left="567" w:hanging="567"/>
        <w:rPr>
          <w:b/>
        </w:rPr>
      </w:pPr>
      <w:r w:rsidRPr="009945BD">
        <w:rPr>
          <w:b/>
        </w:rPr>
        <w:t>4.</w:t>
      </w:r>
      <w:r>
        <w:rPr>
          <w:b/>
        </w:rPr>
        <w:t>5</w:t>
      </w:r>
      <w:r w:rsidRPr="009945BD">
        <w:rPr>
          <w:b/>
        </w:rPr>
        <w:tab/>
        <w:t>Eingabe eines zweiten Testsystems</w:t>
      </w:r>
    </w:p>
    <w:p w14:paraId="272EC64C" w14:textId="77777777" w:rsidR="00914514" w:rsidRDefault="00914514" w:rsidP="00914514">
      <w:pPr>
        <w:tabs>
          <w:tab w:val="left" w:pos="284"/>
        </w:tabs>
      </w:pPr>
      <w:r w:rsidRPr="007E7CD5">
        <w:t>Zur Eingabe von Ergebnissen eines weiteren Testsystems</w:t>
      </w:r>
      <w:r>
        <w:t xml:space="preserve"> bzw. einer weiteren Gen-Region</w:t>
      </w:r>
      <w:r w:rsidRPr="007E7CD5">
        <w:t xml:space="preserve"> klicken </w:t>
      </w:r>
      <w:r>
        <w:t xml:space="preserve">Sie </w:t>
      </w:r>
      <w:r w:rsidRPr="007E7CD5">
        <w:t>auf das</w:t>
      </w:r>
      <w:r>
        <w:t xml:space="preserve"> grüne</w:t>
      </w:r>
      <w:r w:rsidRPr="007E7CD5">
        <w:t xml:space="preserve"> </w:t>
      </w:r>
      <w:r>
        <w:t>"</w:t>
      </w:r>
      <w:r w:rsidRPr="007E7CD5">
        <w:t>Plus-Zeichen</w:t>
      </w:r>
      <w:r>
        <w:t>"</w:t>
      </w:r>
      <w:r w:rsidRPr="007E7CD5">
        <w:t xml:space="preserve"> und geben Sie die Ergebnisse entsprechend de</w:t>
      </w:r>
      <w:r>
        <w:t>s</w:t>
      </w:r>
      <w:r w:rsidRPr="007E7CD5">
        <w:t xml:space="preserve"> in der Anleitung genannten Punkte</w:t>
      </w:r>
      <w:r>
        <w:t>s</w:t>
      </w:r>
      <w:r w:rsidRPr="007E7CD5">
        <w:t xml:space="preserve"> </w:t>
      </w:r>
      <w:r>
        <w:t>4.4</w:t>
      </w:r>
      <w:r w:rsidRPr="007E7CD5">
        <w:t xml:space="preserve"> ein</w:t>
      </w:r>
    </w:p>
    <w:p w14:paraId="487A278D" w14:textId="77777777" w:rsidR="00914514" w:rsidRPr="00BF2C89" w:rsidRDefault="00914514" w:rsidP="00914514">
      <w:pPr>
        <w:tabs>
          <w:tab w:val="left" w:pos="284"/>
        </w:tabs>
        <w:rPr>
          <w:b/>
          <w:sz w:val="8"/>
        </w:rPr>
      </w:pPr>
    </w:p>
    <w:p w14:paraId="114C332D" w14:textId="77777777" w:rsidR="00914514" w:rsidRDefault="00914514" w:rsidP="00914514">
      <w:pPr>
        <w:tabs>
          <w:tab w:val="left" w:pos="284"/>
        </w:tabs>
        <w:rPr>
          <w:b/>
        </w:rPr>
      </w:pPr>
      <w:r w:rsidRPr="00672ADD">
        <w:rPr>
          <w:noProof/>
        </w:rPr>
        <w:lastRenderedPageBreak/>
        <w:drawing>
          <wp:inline distT="0" distB="0" distL="0" distR="0" wp14:anchorId="1299EF7A" wp14:editId="3684DA30">
            <wp:extent cx="2847975" cy="1813672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62876" cy="182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40EDA" w14:textId="77777777" w:rsidR="00914514" w:rsidRDefault="00914514" w:rsidP="00914514">
      <w:pPr>
        <w:tabs>
          <w:tab w:val="left" w:pos="284"/>
        </w:tabs>
        <w:rPr>
          <w:b/>
        </w:rPr>
      </w:pPr>
    </w:p>
    <w:p w14:paraId="7BCDD65D" w14:textId="77777777" w:rsidR="009073B6" w:rsidRPr="00BA6A48" w:rsidRDefault="009073B6" w:rsidP="007B2F3F">
      <w:pPr>
        <w:tabs>
          <w:tab w:val="left" w:pos="284"/>
        </w:tabs>
        <w:rPr>
          <w:b/>
        </w:rPr>
      </w:pPr>
    </w:p>
    <w:p w14:paraId="4D6CCB22" w14:textId="714E93FB" w:rsidR="007A0CCA" w:rsidRPr="00BA6A48" w:rsidRDefault="00126B38" w:rsidP="00B556FF">
      <w:pPr>
        <w:ind w:left="567" w:hanging="567"/>
        <w:rPr>
          <w:b/>
          <w:bCs/>
        </w:rPr>
      </w:pPr>
      <w:r>
        <w:rPr>
          <w:b/>
        </w:rPr>
        <w:t>5</w:t>
      </w:r>
      <w:r w:rsidR="00B556FF" w:rsidRPr="00BA6A48">
        <w:rPr>
          <w:b/>
        </w:rPr>
        <w:tab/>
      </w:r>
      <w:r w:rsidR="00BA6A48" w:rsidRPr="00BA6A48">
        <w:rPr>
          <w:b/>
          <w:bCs/>
        </w:rPr>
        <w:t xml:space="preserve">INSTAND Ringversuch 340 </w:t>
      </w:r>
      <w:bookmarkStart w:id="4" w:name="_Hlk54868691"/>
      <w:r w:rsidR="00BA6A48" w:rsidRPr="00BA6A48">
        <w:rPr>
          <w:b/>
          <w:bCs/>
        </w:rPr>
        <w:t>Virusgenom-Nachweis Coronaviren inkl. SARS-CoV-2</w:t>
      </w:r>
      <w:bookmarkEnd w:id="4"/>
      <w:r w:rsidR="00BA6A48" w:rsidRPr="00BA6A48">
        <w:rPr>
          <w:b/>
          <w:bCs/>
        </w:rPr>
        <w:t xml:space="preserve"> November 2020: </w:t>
      </w:r>
      <w:r w:rsidR="00F360E0">
        <w:rPr>
          <w:b/>
          <w:bCs/>
        </w:rPr>
        <w:br/>
      </w:r>
      <w:r w:rsidR="00BA6A48" w:rsidRPr="00BA6A48">
        <w:rPr>
          <w:b/>
          <w:bCs/>
        </w:rPr>
        <w:t>optionale parallele Messung von Bezugsproben 1 und 2</w:t>
      </w:r>
      <w:r w:rsidR="00F360E0">
        <w:rPr>
          <w:b/>
          <w:bCs/>
        </w:rPr>
        <w:t xml:space="preserve"> mit den Ringversuchs</w:t>
      </w:r>
      <w:r w:rsidR="00182CCF">
        <w:rPr>
          <w:b/>
          <w:bCs/>
        </w:rPr>
        <w:t>-</w:t>
      </w:r>
      <w:r w:rsidR="00182CCF">
        <w:rPr>
          <w:b/>
          <w:bCs/>
        </w:rPr>
        <w:br/>
      </w:r>
      <w:r w:rsidR="00F360E0">
        <w:rPr>
          <w:b/>
          <w:bCs/>
        </w:rPr>
        <w:t>proben</w:t>
      </w:r>
    </w:p>
    <w:p w14:paraId="24877C98" w14:textId="77777777" w:rsidR="00F360E0" w:rsidRDefault="0092453D" w:rsidP="00B556FF">
      <w:pPr>
        <w:tabs>
          <w:tab w:val="left" w:pos="284"/>
        </w:tabs>
      </w:pPr>
      <w:r>
        <w:t>Labor</w:t>
      </w:r>
      <w:r w:rsidR="002B4352">
        <w:t>atorien</w:t>
      </w:r>
      <w:r>
        <w:t xml:space="preserve">, die am INSTAND Ringversuch (340) Virusgenom-Nachweis Coronaviren inkl. SARS-CoV-2 November 2020 (Versand der Ringversuchsproben am 11. November 2020) teilnehmen, werden gebeten, das </w:t>
      </w:r>
      <w:r w:rsidR="00352111" w:rsidRPr="00061A9F">
        <w:rPr>
          <w:b/>
        </w:rPr>
        <w:t xml:space="preserve">jeweils </w:t>
      </w:r>
      <w:r w:rsidRPr="00061A9F">
        <w:rPr>
          <w:b/>
        </w:rPr>
        <w:t>dritte Röhrchen der quantitativen Bezugsprobe 1 und 2 zusammen mit den Ringversuchsproben zu analysieren</w:t>
      </w:r>
      <w:r w:rsidRPr="009A39CB">
        <w:t xml:space="preserve">. </w:t>
      </w:r>
    </w:p>
    <w:p w14:paraId="7885791F" w14:textId="77777777" w:rsidR="00F360E0" w:rsidRDefault="00F360E0" w:rsidP="00B556FF">
      <w:pPr>
        <w:tabs>
          <w:tab w:val="left" w:pos="284"/>
        </w:tabs>
      </w:pPr>
    </w:p>
    <w:p w14:paraId="24623489" w14:textId="66862B75" w:rsidR="00F360E0" w:rsidRDefault="00F360E0" w:rsidP="00F360E0">
      <w:pPr>
        <w:tabs>
          <w:tab w:val="left" w:pos="284"/>
        </w:tabs>
        <w:ind w:left="284" w:hanging="284"/>
      </w:pPr>
      <w:r>
        <w:t>Bitte beachten Sie:</w:t>
      </w:r>
    </w:p>
    <w:p w14:paraId="722F4B46" w14:textId="4BF6A597" w:rsidR="00F360E0" w:rsidRDefault="00F360E0" w:rsidP="00F360E0">
      <w:pPr>
        <w:pStyle w:val="Listenabsatz"/>
        <w:numPr>
          <w:ilvl w:val="0"/>
          <w:numId w:val="13"/>
        </w:numPr>
        <w:tabs>
          <w:tab w:val="left" w:pos="284"/>
        </w:tabs>
        <w:ind w:left="284" w:hanging="284"/>
      </w:pPr>
      <w:r>
        <w:t>Q</w:t>
      </w:r>
      <w:r w:rsidRPr="009A39CB">
        <w:t>uantitative Bezugsproben</w:t>
      </w:r>
      <w:r>
        <w:t xml:space="preserve"> 1 und 2: </w:t>
      </w:r>
      <w:r>
        <w:br/>
      </w:r>
      <w:r w:rsidR="0092453D" w:rsidRPr="009A39CB">
        <w:t xml:space="preserve">Die Ergebnisse sind unter der Gruppe </w:t>
      </w:r>
      <w:r w:rsidR="00846FFA" w:rsidRPr="009A39CB">
        <w:t>7340</w:t>
      </w:r>
      <w:r w:rsidR="0092453D" w:rsidRPr="009A39CB">
        <w:t xml:space="preserve"> zu berichten</w:t>
      </w:r>
      <w:r>
        <w:t>.</w:t>
      </w:r>
    </w:p>
    <w:p w14:paraId="7C9A86AE" w14:textId="4C61F7C8" w:rsidR="00B556FF" w:rsidRPr="009A39CB" w:rsidRDefault="00F360E0" w:rsidP="00F360E0">
      <w:pPr>
        <w:pStyle w:val="Listenabsatz"/>
        <w:numPr>
          <w:ilvl w:val="0"/>
          <w:numId w:val="13"/>
        </w:numPr>
        <w:tabs>
          <w:tab w:val="left" w:pos="284"/>
        </w:tabs>
        <w:ind w:left="284" w:hanging="284"/>
      </w:pPr>
      <w:r>
        <w:t>Ringversuchsproben:</w:t>
      </w:r>
      <w:r>
        <w:br/>
        <w:t>D</w:t>
      </w:r>
      <w:r w:rsidR="0092453D" w:rsidRPr="009A39CB">
        <w:t>ie Ergebnisse sind unter der Gruppe 340 zu berichten.</w:t>
      </w:r>
    </w:p>
    <w:p w14:paraId="2A51AB5C" w14:textId="3ECC7734" w:rsidR="009073B6" w:rsidRDefault="009073B6" w:rsidP="007B2F3F"/>
    <w:p w14:paraId="4505E4AD" w14:textId="77777777" w:rsidR="00E928DE" w:rsidRPr="004166E4" w:rsidRDefault="00E928DE" w:rsidP="007B2F3F"/>
    <w:p w14:paraId="38D9653A" w14:textId="77777777" w:rsidR="00C102A6" w:rsidRDefault="00126B38" w:rsidP="00C102A6">
      <w:pPr>
        <w:ind w:left="567" w:hanging="567"/>
        <w:rPr>
          <w:b/>
        </w:rPr>
      </w:pPr>
      <w:r>
        <w:rPr>
          <w:b/>
        </w:rPr>
        <w:t>6</w:t>
      </w:r>
      <w:r w:rsidR="00862323" w:rsidRPr="004166E4">
        <w:rPr>
          <w:b/>
        </w:rPr>
        <w:tab/>
      </w:r>
      <w:r w:rsidR="00C102A6" w:rsidRPr="00C102A6">
        <w:rPr>
          <w:b/>
        </w:rPr>
        <w:t>Bestellung weiterer Probensätze der Bezugsproben 1 und 2</w:t>
      </w:r>
    </w:p>
    <w:p w14:paraId="22C5BF8D" w14:textId="2C526CD7" w:rsidR="00C102A6" w:rsidRDefault="00F8049E" w:rsidP="00F8049E">
      <w:pPr>
        <w:rPr>
          <w:bCs/>
        </w:rPr>
      </w:pPr>
      <w:r>
        <w:rPr>
          <w:bCs/>
        </w:rPr>
        <w:t xml:space="preserve">Eine Bestellung von weiteren Probensätzen ist jederzeit im </w:t>
      </w:r>
      <w:r w:rsidRPr="00F8049E">
        <w:rPr>
          <w:bCs/>
        </w:rPr>
        <w:t>INSTAND RV-Online-System</w:t>
      </w:r>
      <w:r>
        <w:rPr>
          <w:bCs/>
        </w:rPr>
        <w:t xml:space="preserve"> </w:t>
      </w:r>
      <w:r w:rsidRPr="00F8049E">
        <w:rPr>
          <w:bCs/>
        </w:rPr>
        <w:t>(</w:t>
      </w:r>
      <w:hyperlink r:id="rId23" w:history="1">
        <w:r w:rsidRPr="001F4895">
          <w:rPr>
            <w:rStyle w:val="Hyperlink"/>
            <w:rFonts w:cs="Arial"/>
            <w:bCs/>
          </w:rPr>
          <w:t>https://rv-online.instandev.de/index.shtml</w:t>
        </w:r>
      </w:hyperlink>
      <w:r w:rsidRPr="00F8049E">
        <w:rPr>
          <w:bCs/>
        </w:rPr>
        <w:t>)</w:t>
      </w:r>
      <w:r>
        <w:rPr>
          <w:bCs/>
        </w:rPr>
        <w:t xml:space="preserve"> möglich. Die Details zu den Bestell- und Versandterminen sind nach Einloggen im INSTAND RV-Online-System unter der Gruppe 7340 ersichtlich.</w:t>
      </w:r>
    </w:p>
    <w:p w14:paraId="2CE1953E" w14:textId="77777777" w:rsidR="00F8049E" w:rsidRDefault="00F8049E" w:rsidP="00F8049E">
      <w:pPr>
        <w:rPr>
          <w:bCs/>
        </w:rPr>
      </w:pPr>
    </w:p>
    <w:p w14:paraId="2491BD28" w14:textId="5A3BB5DB" w:rsidR="00F8049E" w:rsidRPr="004166E4" w:rsidRDefault="00F8049E" w:rsidP="00F8049E">
      <w:pPr>
        <w:rPr>
          <w:b/>
          <w:bCs/>
        </w:rPr>
      </w:pPr>
      <w:r>
        <w:rPr>
          <w:b/>
          <w:bCs/>
        </w:rPr>
        <w:t xml:space="preserve">Pro Aussendung kann von Bezugsprobe 1 und 2 jeweils nur </w:t>
      </w:r>
      <w:r w:rsidRPr="004166E4">
        <w:rPr>
          <w:b/>
          <w:bCs/>
        </w:rPr>
        <w:t>ein Probensatz bestell</w:t>
      </w:r>
      <w:r>
        <w:rPr>
          <w:b/>
          <w:bCs/>
        </w:rPr>
        <w:t>t werden (1 Probensatz = Bezugsprobe 1 und 2 mit je 3 Röhrchen à 1,1 ml)</w:t>
      </w:r>
      <w:r w:rsidRPr="004166E4">
        <w:rPr>
          <w:b/>
          <w:bCs/>
        </w:rPr>
        <w:t>.</w:t>
      </w:r>
    </w:p>
    <w:p w14:paraId="06127A1B" w14:textId="77777777" w:rsidR="00F8049E" w:rsidRDefault="00F8049E" w:rsidP="00F8049E">
      <w:pPr>
        <w:rPr>
          <w:bCs/>
        </w:rPr>
      </w:pPr>
    </w:p>
    <w:p w14:paraId="0DE317BB" w14:textId="77777777" w:rsidR="00F8049E" w:rsidRDefault="00F8049E" w:rsidP="00F8049E">
      <w:pPr>
        <w:rPr>
          <w:b/>
          <w:bCs/>
        </w:rPr>
      </w:pPr>
      <w:r w:rsidRPr="004166E4">
        <w:rPr>
          <w:b/>
          <w:bCs/>
        </w:rPr>
        <w:t xml:space="preserve">Die Kosten für 1 Probensatz </w:t>
      </w:r>
      <w:r w:rsidRPr="009A39CB">
        <w:rPr>
          <w:b/>
          <w:bCs/>
        </w:rPr>
        <w:t xml:space="preserve">betragen 190,00 EUR </w:t>
      </w:r>
      <w:r w:rsidRPr="004166E4">
        <w:rPr>
          <w:b/>
          <w:bCs/>
        </w:rPr>
        <w:t>(zuzüglich Versandkosten).</w:t>
      </w:r>
    </w:p>
    <w:p w14:paraId="5C122411" w14:textId="77777777" w:rsidR="00F8049E" w:rsidRDefault="00F8049E" w:rsidP="00F8049E">
      <w:pPr>
        <w:spacing w:before="120"/>
        <w:rPr>
          <w:b/>
        </w:rPr>
      </w:pPr>
      <w:r>
        <w:rPr>
          <w:b/>
          <w:bCs/>
        </w:rPr>
        <w:t xml:space="preserve">Das Bundesministerium für Gesundheit erwägt, ob und inwieweit es zu einer einmaligen Unterstützung bzgl. der Finanzierung dieser </w:t>
      </w:r>
      <w:r>
        <w:rPr>
          <w:b/>
        </w:rPr>
        <w:t>q</w:t>
      </w:r>
      <w:r w:rsidRPr="007B2F3F">
        <w:rPr>
          <w:b/>
        </w:rPr>
        <w:t>uantitative</w:t>
      </w:r>
      <w:r>
        <w:rPr>
          <w:b/>
        </w:rPr>
        <w:t>n</w:t>
      </w:r>
      <w:r w:rsidRPr="007B2F3F">
        <w:rPr>
          <w:b/>
        </w:rPr>
        <w:t xml:space="preserve"> Bezugsproben zum </w:t>
      </w:r>
      <w:r>
        <w:rPr>
          <w:b/>
        </w:rPr>
        <w:br/>
        <w:t>Virusg</w:t>
      </w:r>
      <w:r w:rsidRPr="007B2F3F">
        <w:rPr>
          <w:b/>
        </w:rPr>
        <w:t>enom</w:t>
      </w:r>
      <w:r>
        <w:rPr>
          <w:b/>
        </w:rPr>
        <w:t>-N</w:t>
      </w:r>
      <w:r w:rsidRPr="007B2F3F">
        <w:rPr>
          <w:b/>
        </w:rPr>
        <w:t>achweis von SARS-CoV-2</w:t>
      </w:r>
      <w:r>
        <w:rPr>
          <w:b/>
        </w:rPr>
        <w:t xml:space="preserve"> beitragen kann.</w:t>
      </w:r>
    </w:p>
    <w:p w14:paraId="3EFE96CA" w14:textId="49144446" w:rsidR="00F8049E" w:rsidRPr="004166E4" w:rsidRDefault="00F8049E" w:rsidP="00F8049E">
      <w:pPr>
        <w:rPr>
          <w:b/>
          <w:bCs/>
        </w:rPr>
      </w:pPr>
      <w:r>
        <w:rPr>
          <w:b/>
        </w:rPr>
        <w:t xml:space="preserve">In Abhängigkeit dieser Entscheidung kann es zu einer </w:t>
      </w:r>
      <w:r w:rsidR="00FC4500">
        <w:rPr>
          <w:b/>
        </w:rPr>
        <w:t>temporären</w:t>
      </w:r>
      <w:r>
        <w:rPr>
          <w:b/>
        </w:rPr>
        <w:t xml:space="preserve"> Reduzierung der o.g. Kosten für die teilnehmenden medizinischen Laboratorien kommen.</w:t>
      </w:r>
    </w:p>
    <w:p w14:paraId="17186EEF" w14:textId="77777777" w:rsidR="00F8049E" w:rsidRDefault="00F8049E" w:rsidP="00C102A6">
      <w:pPr>
        <w:ind w:left="567" w:hanging="567"/>
        <w:rPr>
          <w:bCs/>
        </w:rPr>
      </w:pPr>
    </w:p>
    <w:p w14:paraId="18B2DF01" w14:textId="583317CB" w:rsidR="00454537" w:rsidRDefault="00454537">
      <w:pPr>
        <w:autoSpaceDE/>
        <w:autoSpaceDN/>
        <w:rPr>
          <w:bCs/>
        </w:rPr>
      </w:pPr>
      <w:r>
        <w:rPr>
          <w:bCs/>
        </w:rPr>
        <w:br w:type="page"/>
      </w:r>
    </w:p>
    <w:p w14:paraId="3B24AE39" w14:textId="77777777" w:rsidR="00BA6A48" w:rsidRDefault="00BA6A48" w:rsidP="007B2F3F">
      <w:pPr>
        <w:rPr>
          <w:bCs/>
        </w:rPr>
      </w:pPr>
    </w:p>
    <w:p w14:paraId="74872C18" w14:textId="30C1131E" w:rsidR="00BA6A48" w:rsidRPr="00C5236C" w:rsidRDefault="00C5236C" w:rsidP="00C5236C">
      <w:pPr>
        <w:ind w:left="567" w:hanging="567"/>
        <w:rPr>
          <w:b/>
          <w:bCs/>
        </w:rPr>
      </w:pPr>
      <w:r w:rsidRPr="00C5236C">
        <w:rPr>
          <w:b/>
          <w:bCs/>
        </w:rPr>
        <w:t>7</w:t>
      </w:r>
      <w:r w:rsidRPr="00C5236C">
        <w:rPr>
          <w:b/>
          <w:bCs/>
        </w:rPr>
        <w:tab/>
        <w:t>Danksagung</w:t>
      </w:r>
    </w:p>
    <w:bookmarkEnd w:id="2"/>
    <w:p w14:paraId="79E4AB7D" w14:textId="23FC2CAB" w:rsidR="00CA1E08" w:rsidRDefault="00A1631F" w:rsidP="007B2F3F">
      <w:pPr>
        <w:rPr>
          <w:bCs/>
        </w:rPr>
      </w:pPr>
      <w:r w:rsidRPr="00A1631F">
        <w:rPr>
          <w:bCs/>
        </w:rPr>
        <w:t xml:space="preserve">Wir </w:t>
      </w:r>
      <w:r>
        <w:rPr>
          <w:bCs/>
        </w:rPr>
        <w:t>danken allen Kooperationspartnern</w:t>
      </w:r>
      <w:r w:rsidR="00454537">
        <w:rPr>
          <w:bCs/>
        </w:rPr>
        <w:t>:</w:t>
      </w:r>
    </w:p>
    <w:p w14:paraId="6A88EA7E" w14:textId="77777777" w:rsidR="00454537" w:rsidRPr="00DD74E8" w:rsidRDefault="00454537" w:rsidP="00454537">
      <w:pPr>
        <w:rPr>
          <w:szCs w:val="24"/>
        </w:rPr>
      </w:pPr>
      <w:r w:rsidRPr="00DD74E8">
        <w:rPr>
          <w:szCs w:val="24"/>
        </w:rPr>
        <w:t>Robert Koch-Institut, Abteilung für Infektionskrankheiten und Zentrum für Biologische Gefahren und Spezielle Pathogene/Hochpathogene Viren</w:t>
      </w:r>
      <w:r w:rsidRPr="00DD74E8">
        <w:rPr>
          <w:szCs w:val="24"/>
        </w:rPr>
        <w:br/>
        <w:t xml:space="preserve">    Prof. Dr. Martin Mielke, Prof. Dr. Andreas Nitsche</w:t>
      </w:r>
    </w:p>
    <w:p w14:paraId="2198D272" w14:textId="77777777" w:rsidR="00454537" w:rsidRPr="004741CF" w:rsidRDefault="00454537" w:rsidP="00454537">
      <w:pPr>
        <w:rPr>
          <w:szCs w:val="24"/>
        </w:rPr>
      </w:pPr>
      <w:r w:rsidRPr="004741CF">
        <w:rPr>
          <w:szCs w:val="24"/>
        </w:rPr>
        <w:t>Konsiliarlabor für Coronaviren, Charité – Universitätsmedizin Berlin, Institut für Virologie</w:t>
      </w:r>
      <w:r w:rsidRPr="004741CF">
        <w:rPr>
          <w:szCs w:val="24"/>
        </w:rPr>
        <w:br/>
        <w:t xml:space="preserve">    Prof. Dr. Christian Drosten, Dr. Victor Corman</w:t>
      </w:r>
    </w:p>
    <w:p w14:paraId="7ECE1DC0" w14:textId="77777777" w:rsidR="00454537" w:rsidRPr="007A0CCA" w:rsidRDefault="00454537" w:rsidP="00454537">
      <w:pPr>
        <w:rPr>
          <w:szCs w:val="24"/>
        </w:rPr>
      </w:pPr>
      <w:r>
        <w:rPr>
          <w:szCs w:val="24"/>
        </w:rPr>
        <w:t>Leitung der Referenzinstitution</w:t>
      </w:r>
      <w:r w:rsidRPr="004741CF">
        <w:rPr>
          <w:szCs w:val="24"/>
        </w:rPr>
        <w:t xml:space="preserve"> INSTAND e.V.</w:t>
      </w:r>
      <w:r w:rsidRPr="004741CF">
        <w:rPr>
          <w:szCs w:val="24"/>
        </w:rPr>
        <w:br/>
      </w:r>
      <w:r w:rsidRPr="007A0CCA">
        <w:rPr>
          <w:szCs w:val="24"/>
        </w:rPr>
        <w:t xml:space="preserve">    </w:t>
      </w:r>
      <w:r w:rsidRPr="00E928DE">
        <w:rPr>
          <w:szCs w:val="24"/>
        </w:rPr>
        <w:t>Prof. Dr. Michael Spannagl, Prof. Dr. Ingo Schellenberg</w:t>
      </w:r>
    </w:p>
    <w:p w14:paraId="0B91B01D" w14:textId="2B51CA89" w:rsidR="00454537" w:rsidRDefault="00454537" w:rsidP="00454537">
      <w:pPr>
        <w:rPr>
          <w:sz w:val="23"/>
          <w:szCs w:val="23"/>
        </w:rPr>
      </w:pPr>
      <w:bookmarkStart w:id="5" w:name="_Hlk53065722"/>
      <w:r w:rsidRPr="004741CF">
        <w:rPr>
          <w:szCs w:val="24"/>
        </w:rPr>
        <w:t xml:space="preserve">ad hoc-Gruppe der Gemeinsamen Diagnostikkommission </w:t>
      </w:r>
      <w:bookmarkEnd w:id="5"/>
      <w:r w:rsidRPr="004741CF">
        <w:rPr>
          <w:szCs w:val="24"/>
        </w:rPr>
        <w:t xml:space="preserve">der Deutschen Vereinigung zur </w:t>
      </w:r>
      <w:r w:rsidRPr="00DD74E8">
        <w:rPr>
          <w:szCs w:val="24"/>
        </w:rPr>
        <w:t>Bekämpfung der Viruskrankheiten (DVV e.V.) und Gesellschaft für Virologie (GfV e.V.)</w:t>
      </w:r>
      <w:r w:rsidRPr="00DD74E8">
        <w:rPr>
          <w:szCs w:val="24"/>
        </w:rPr>
        <w:br/>
        <w:t xml:space="preserve">    Prof</w:t>
      </w:r>
      <w:r w:rsidRPr="00816D49">
        <w:rPr>
          <w:szCs w:val="24"/>
        </w:rPr>
        <w:t>. Dr. Holger F. Rabenau</w:t>
      </w:r>
      <w:r>
        <w:rPr>
          <w:szCs w:val="24"/>
        </w:rPr>
        <w:t>,</w:t>
      </w:r>
      <w:r w:rsidRPr="00816D49" w:rsidDel="008D5304">
        <w:rPr>
          <w:szCs w:val="24"/>
        </w:rPr>
        <w:t xml:space="preserve"> </w:t>
      </w:r>
      <w:r w:rsidRPr="004741CF">
        <w:rPr>
          <w:szCs w:val="24"/>
        </w:rPr>
        <w:t xml:space="preserve">Prof. Dr. Heinz </w:t>
      </w:r>
      <w:r w:rsidRPr="008D5304">
        <w:rPr>
          <w:szCs w:val="24"/>
        </w:rPr>
        <w:t>Zeichhardt</w:t>
      </w:r>
      <w:r w:rsidRPr="00DD74E8">
        <w:rPr>
          <w:szCs w:val="24"/>
        </w:rPr>
        <w:t xml:space="preserve">, </w:t>
      </w:r>
      <w:r>
        <w:rPr>
          <w:sz w:val="23"/>
          <w:szCs w:val="23"/>
        </w:rPr>
        <w:t xml:space="preserve">Dr. Rolf Kaiser, </w:t>
      </w:r>
      <w:r>
        <w:rPr>
          <w:sz w:val="23"/>
          <w:szCs w:val="23"/>
        </w:rPr>
        <w:br/>
        <w:t xml:space="preserve">    Dr. Martin Obermeier, Prof. Dr. Jonas Schmidt-Chanasit</w:t>
      </w:r>
    </w:p>
    <w:p w14:paraId="7BD3B5E5" w14:textId="77777777" w:rsidR="00454537" w:rsidRPr="00DD74E8" w:rsidRDefault="00454537" w:rsidP="00454537">
      <w:pPr>
        <w:rPr>
          <w:szCs w:val="24"/>
        </w:rPr>
      </w:pPr>
    </w:p>
    <w:p w14:paraId="1C4A5418" w14:textId="55CBF67D" w:rsidR="00454537" w:rsidRDefault="00454537" w:rsidP="007B2F3F">
      <w:pPr>
        <w:rPr>
          <w:bCs/>
        </w:rPr>
      </w:pPr>
      <w:r>
        <w:rPr>
          <w:bCs/>
        </w:rPr>
        <w:t>sowie für die Beratung bei der statistischen Auswertung:</w:t>
      </w:r>
    </w:p>
    <w:p w14:paraId="019874A0" w14:textId="3E3CF8CC" w:rsidR="00454537" w:rsidRDefault="00454537" w:rsidP="007B2F3F">
      <w:pPr>
        <w:rPr>
          <w:bCs/>
        </w:rPr>
      </w:pPr>
      <w:r>
        <w:rPr>
          <w:bCs/>
        </w:rPr>
        <w:t xml:space="preserve">ACOMED </w:t>
      </w:r>
      <w:proofErr w:type="spellStart"/>
      <w:r>
        <w:rPr>
          <w:bCs/>
        </w:rPr>
        <w:t>statistik</w:t>
      </w:r>
      <w:proofErr w:type="spellEnd"/>
    </w:p>
    <w:p w14:paraId="44216C6C" w14:textId="0CBBEDC8" w:rsidR="00454537" w:rsidRPr="00A1631F" w:rsidRDefault="00454537" w:rsidP="007B2F3F">
      <w:pPr>
        <w:rPr>
          <w:bCs/>
        </w:rPr>
      </w:pPr>
      <w:r>
        <w:rPr>
          <w:bCs/>
        </w:rPr>
        <w:t xml:space="preserve">    Dr. Thomas Keller.</w:t>
      </w:r>
    </w:p>
    <w:sectPr w:rsidR="00454537" w:rsidRPr="00A1631F" w:rsidSect="003A36C2">
      <w:footerReference w:type="default" r:id="rId24"/>
      <w:headerReference w:type="first" r:id="rId25"/>
      <w:footerReference w:type="first" r:id="rId26"/>
      <w:type w:val="continuous"/>
      <w:pgSz w:w="11906" w:h="16838" w:code="9"/>
      <w:pgMar w:top="1418" w:right="1134" w:bottom="851" w:left="1418" w:header="794" w:footer="0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3BB15" w14:textId="77777777" w:rsidR="008C5C30" w:rsidRDefault="008C5C30">
      <w:r>
        <w:separator/>
      </w:r>
    </w:p>
  </w:endnote>
  <w:endnote w:type="continuationSeparator" w:id="0">
    <w:p w14:paraId="62347604" w14:textId="77777777" w:rsidR="008C5C30" w:rsidRDefault="008C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 LT 45 Light">
    <w:altName w:val="Malgun Gothic"/>
    <w:charset w:val="00"/>
    <w:family w:val="swiss"/>
    <w:pitch w:val="variable"/>
    <w:sig w:usb0="8000002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AE5FA" w14:textId="1F121C99" w:rsidR="008C5C30" w:rsidRDefault="00E202E7">
    <w:pPr>
      <w:pStyle w:val="Fuzeile"/>
      <w:rPr>
        <w:noProof/>
      </w:rPr>
    </w:pPr>
    <w:r w:rsidRPr="00E202E7">
      <w:rPr>
        <w:sz w:val="16"/>
        <w:szCs w:val="16"/>
      </w:rPr>
      <w:fldChar w:fldCharType="begin"/>
    </w:r>
    <w:r w:rsidRPr="00E202E7">
      <w:rPr>
        <w:sz w:val="16"/>
        <w:szCs w:val="16"/>
      </w:rPr>
      <w:instrText xml:space="preserve"> FILENAME   \* MERGEFORMAT </w:instrText>
    </w:r>
    <w:r w:rsidRPr="00E202E7">
      <w:rPr>
        <w:sz w:val="16"/>
        <w:szCs w:val="16"/>
      </w:rPr>
      <w:fldChar w:fldCharType="separate"/>
    </w:r>
    <w:r w:rsidRPr="00E202E7">
      <w:rPr>
        <w:noProof/>
        <w:sz w:val="16"/>
        <w:szCs w:val="16"/>
      </w:rPr>
      <w:t>20201030f Prä-finales Begleitheft - quantitative Bezugsproben 1 und 2 - SARS-CoV-2.docx</w:t>
    </w:r>
    <w:r w:rsidRPr="00E202E7">
      <w:rPr>
        <w:sz w:val="16"/>
        <w:szCs w:val="16"/>
      </w:rPr>
      <w:fldChar w:fldCharType="end"/>
    </w:r>
    <w:r w:rsidR="008C5C30">
      <w:rPr>
        <w:sz w:val="16"/>
      </w:rPr>
      <w:tab/>
    </w:r>
    <w:r w:rsidR="008C5C30" w:rsidRPr="00DB0FDA">
      <w:fldChar w:fldCharType="begin"/>
    </w:r>
    <w:r w:rsidR="008C5C30" w:rsidRPr="00DB0FDA">
      <w:instrText xml:space="preserve"> PAGE   \* MERGEFORMAT </w:instrText>
    </w:r>
    <w:r w:rsidR="008C5C30" w:rsidRPr="00DB0FDA">
      <w:fldChar w:fldCharType="separate"/>
    </w:r>
    <w:r w:rsidR="008C5C30">
      <w:rPr>
        <w:noProof/>
      </w:rPr>
      <w:t>5</w:t>
    </w:r>
    <w:r w:rsidR="008C5C30" w:rsidRPr="00DB0FDA">
      <w:fldChar w:fldCharType="end"/>
    </w:r>
    <w:r w:rsidR="008C5C30" w:rsidRPr="00DB0FDA">
      <w:t>/</w:t>
    </w:r>
    <w:r>
      <w:fldChar w:fldCharType="begin"/>
    </w:r>
    <w:r>
      <w:instrText xml:space="preserve"> NUMPAGES   \* MERGEFORMAT </w:instrText>
    </w:r>
    <w:r>
      <w:fldChar w:fldCharType="separate"/>
    </w:r>
    <w:r w:rsidR="008C5C30">
      <w:rPr>
        <w:noProof/>
      </w:rPr>
      <w:t>5</w:t>
    </w:r>
    <w:r>
      <w:rPr>
        <w:noProof/>
      </w:rPr>
      <w:fldChar w:fldCharType="end"/>
    </w:r>
  </w:p>
  <w:p w14:paraId="44048EF9" w14:textId="77777777" w:rsidR="008C5C30" w:rsidRDefault="008C5C30">
    <w:pPr>
      <w:pStyle w:val="Fuzeile"/>
    </w:pPr>
  </w:p>
  <w:p w14:paraId="10C8F08A" w14:textId="77777777" w:rsidR="008C5C30" w:rsidRDefault="008C5C3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0A1E1" w14:textId="7D8D6A98" w:rsidR="008C5C30" w:rsidRDefault="00E202E7">
    <w:pPr>
      <w:pStyle w:val="Fuzeile"/>
    </w:pPr>
    <w:r w:rsidRPr="00E202E7">
      <w:rPr>
        <w:rFonts w:asciiTheme="minorHAnsi" w:hAnsiTheme="minorHAnsi" w:cstheme="minorHAnsi"/>
        <w:sz w:val="16"/>
        <w:szCs w:val="16"/>
      </w:rPr>
      <w:fldChar w:fldCharType="begin"/>
    </w:r>
    <w:r w:rsidRPr="00E202E7">
      <w:rPr>
        <w:rFonts w:asciiTheme="minorHAnsi" w:hAnsiTheme="minorHAnsi" w:cstheme="minorHAnsi"/>
        <w:sz w:val="16"/>
        <w:szCs w:val="16"/>
      </w:rPr>
      <w:instrText xml:space="preserve"> FILENAME   \* MERGEFORMAT </w:instrText>
    </w:r>
    <w:r w:rsidRPr="00E202E7">
      <w:rPr>
        <w:rFonts w:asciiTheme="minorHAnsi" w:hAnsiTheme="minorHAnsi" w:cstheme="minorHAnsi"/>
        <w:sz w:val="16"/>
        <w:szCs w:val="16"/>
      </w:rPr>
      <w:fldChar w:fldCharType="separate"/>
    </w:r>
    <w:r w:rsidRPr="00E202E7">
      <w:rPr>
        <w:rFonts w:asciiTheme="minorHAnsi" w:hAnsiTheme="minorHAnsi" w:cstheme="minorHAnsi"/>
        <w:noProof/>
        <w:sz w:val="16"/>
        <w:szCs w:val="16"/>
      </w:rPr>
      <w:t>20201030f Prä-finales Begleitheft - quantitative Bezugsproben 1 und 2 - SARS-CoV-2.docx</w:t>
    </w:r>
    <w:r w:rsidRPr="00E202E7">
      <w:rPr>
        <w:rFonts w:asciiTheme="minorHAnsi" w:hAnsiTheme="minorHAnsi" w:cstheme="minorHAnsi"/>
        <w:sz w:val="16"/>
        <w:szCs w:val="16"/>
      </w:rPr>
      <w:fldChar w:fldCharType="end"/>
    </w:r>
    <w:r w:rsidR="008C5C30" w:rsidRPr="0058595C">
      <w:rPr>
        <w:rFonts w:asciiTheme="minorHAnsi" w:hAnsiTheme="minorHAnsi" w:cstheme="minorHAnsi"/>
      </w:rPr>
      <w:tab/>
    </w:r>
    <w:r w:rsidR="008C5C30" w:rsidRPr="00DB0FDA">
      <w:fldChar w:fldCharType="begin"/>
    </w:r>
    <w:r w:rsidR="008C5C30" w:rsidRPr="00DB0FDA">
      <w:instrText xml:space="preserve"> PAGE   \* MERGEFORMAT </w:instrText>
    </w:r>
    <w:r w:rsidR="008C5C30" w:rsidRPr="00DB0FDA">
      <w:fldChar w:fldCharType="separate"/>
    </w:r>
    <w:r w:rsidR="008C5C30">
      <w:rPr>
        <w:noProof/>
      </w:rPr>
      <w:t>1</w:t>
    </w:r>
    <w:r w:rsidR="008C5C30" w:rsidRPr="00DB0FDA">
      <w:fldChar w:fldCharType="end"/>
    </w:r>
    <w:r w:rsidR="008C5C30" w:rsidRPr="00DB0FDA">
      <w:t>/</w:t>
    </w:r>
    <w:r>
      <w:fldChar w:fldCharType="begin"/>
    </w:r>
    <w:r>
      <w:instrText xml:space="preserve"> NUMPAGES   \* MERGEFORMAT </w:instrText>
    </w:r>
    <w:r>
      <w:fldChar w:fldCharType="separate"/>
    </w:r>
    <w:r w:rsidR="008C5C30">
      <w:rPr>
        <w:noProof/>
      </w:rPr>
      <w:t>1</w:t>
    </w:r>
    <w:r>
      <w:rPr>
        <w:noProof/>
      </w:rPr>
      <w:fldChar w:fldCharType="end"/>
    </w:r>
  </w:p>
  <w:p w14:paraId="329F788E" w14:textId="21C964A4" w:rsidR="008C5C30" w:rsidRDefault="008C5C30">
    <w:pPr>
      <w:pStyle w:val="Fuzeile"/>
    </w:pPr>
  </w:p>
  <w:p w14:paraId="4626A4B8" w14:textId="77777777" w:rsidR="008C5C30" w:rsidRDefault="008C5C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8DF76" w14:textId="77777777" w:rsidR="008C5C30" w:rsidRDefault="008C5C30">
      <w:r>
        <w:separator/>
      </w:r>
    </w:p>
  </w:footnote>
  <w:footnote w:type="continuationSeparator" w:id="0">
    <w:p w14:paraId="6EE757CD" w14:textId="77777777" w:rsidR="008C5C30" w:rsidRDefault="008C5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C06D" w14:textId="510B33C2" w:rsidR="008C5C30" w:rsidRPr="005C44DB" w:rsidRDefault="008C5C30" w:rsidP="002252C2">
    <w:pPr>
      <w:pStyle w:val="Kopfzeile"/>
    </w:pPr>
    <w:r w:rsidRPr="005C44D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A8A7E6" wp14:editId="35CD7317">
              <wp:simplePos x="0" y="0"/>
              <wp:positionH relativeFrom="page">
                <wp:posOffset>72390</wp:posOffset>
              </wp:positionH>
              <wp:positionV relativeFrom="page">
                <wp:posOffset>5346700</wp:posOffset>
              </wp:positionV>
              <wp:extent cx="144145" cy="0"/>
              <wp:effectExtent l="5715" t="12700" r="12065" b="6350"/>
              <wp:wrapNone/>
              <wp:docPr id="5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879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5.7pt;margin-top:421pt;width:11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" strokecolor="#bfbfbf">
              <w10:wrap anchorx="page" anchory="page"/>
            </v:shape>
          </w:pict>
        </mc:Fallback>
      </mc:AlternateContent>
    </w:r>
    <w:r w:rsidRPr="005C44D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E658F0" wp14:editId="04EEB1F4">
              <wp:simplePos x="0" y="0"/>
              <wp:positionH relativeFrom="page">
                <wp:posOffset>81915</wp:posOffset>
              </wp:positionH>
              <wp:positionV relativeFrom="page">
                <wp:posOffset>3780790</wp:posOffset>
              </wp:positionV>
              <wp:extent cx="144145" cy="0"/>
              <wp:effectExtent l="5715" t="8890" r="12065" b="10160"/>
              <wp:wrapNone/>
              <wp:docPr id="4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581FCF6A" id="AutoShape 12" o:spid="_x0000_s1026" type="#_x0000_t32" style="position:absolute;margin-left:6.45pt;margin-top:297.7pt;width:11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" strokecolor="#bfbfbf">
              <w10:wrap anchorx="page" anchory="page"/>
            </v:shape>
          </w:pict>
        </mc:Fallback>
      </mc:AlternateContent>
    </w:r>
    <w:r w:rsidRPr="005C44D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2D8B0C" wp14:editId="723C280B">
              <wp:simplePos x="0" y="0"/>
              <wp:positionH relativeFrom="page">
                <wp:posOffset>-866775</wp:posOffset>
              </wp:positionH>
              <wp:positionV relativeFrom="page">
                <wp:posOffset>3780790</wp:posOffset>
              </wp:positionV>
              <wp:extent cx="144145" cy="0"/>
              <wp:effectExtent l="9525" t="8890" r="8255" b="1016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51BD699E" id="AutoShape 6" o:spid="_x0000_s1026" type="#_x0000_t32" style="position:absolute;margin-left:-68.25pt;margin-top:297.7pt;width:11.3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" strokecolor="#bfbfbf">
              <w10:wrap anchorx="page" anchory="page"/>
            </v:shape>
          </w:pict>
        </mc:Fallback>
      </mc:AlternateContent>
    </w:r>
    <w:r w:rsidRPr="005C44DB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8D9224A" wp14:editId="46EB231D">
              <wp:simplePos x="0" y="0"/>
              <wp:positionH relativeFrom="page">
                <wp:posOffset>-866775</wp:posOffset>
              </wp:positionH>
              <wp:positionV relativeFrom="page">
                <wp:posOffset>5346700</wp:posOffset>
              </wp:positionV>
              <wp:extent cx="144145" cy="0"/>
              <wp:effectExtent l="9525" t="12700" r="8255" b="635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4A7FFCC3" id="AutoShape 11" o:spid="_x0000_s1026" type="#_x0000_t32" style="position:absolute;margin-left:-68.25pt;margin-top:421pt;width:11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" strokecolor="#bfbfbf"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31221"/>
    <w:multiLevelType w:val="multilevel"/>
    <w:tmpl w:val="AAC4C4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B248E4"/>
    <w:multiLevelType w:val="hybridMultilevel"/>
    <w:tmpl w:val="EEDAC4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3E3B6E"/>
    <w:multiLevelType w:val="hybridMultilevel"/>
    <w:tmpl w:val="6BCAA2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E17B18"/>
    <w:multiLevelType w:val="hybridMultilevel"/>
    <w:tmpl w:val="180CD6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EB7E8A"/>
    <w:multiLevelType w:val="multilevel"/>
    <w:tmpl w:val="AAC4C4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C03D73"/>
    <w:multiLevelType w:val="multilevel"/>
    <w:tmpl w:val="F7503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5" w:hanging="67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4E239B"/>
    <w:multiLevelType w:val="hybridMultilevel"/>
    <w:tmpl w:val="CD4EC9BC"/>
    <w:lvl w:ilvl="0" w:tplc="1E2248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C3A83"/>
    <w:multiLevelType w:val="hybridMultilevel"/>
    <w:tmpl w:val="CB4EFE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895D37"/>
    <w:multiLevelType w:val="hybridMultilevel"/>
    <w:tmpl w:val="7D827130"/>
    <w:lvl w:ilvl="0" w:tplc="0407000F">
      <w:start w:val="1"/>
      <w:numFmt w:val="decimal"/>
      <w:lvlText w:val="%1.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9621D44"/>
    <w:multiLevelType w:val="hybridMultilevel"/>
    <w:tmpl w:val="398074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61095B"/>
    <w:multiLevelType w:val="hybridMultilevel"/>
    <w:tmpl w:val="546063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76973"/>
    <w:multiLevelType w:val="hybridMultilevel"/>
    <w:tmpl w:val="5AA86B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F44FE0"/>
    <w:multiLevelType w:val="hybridMultilevel"/>
    <w:tmpl w:val="A5C887B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F63420"/>
    <w:multiLevelType w:val="hybridMultilevel"/>
    <w:tmpl w:val="DB76E8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9A73AB"/>
    <w:multiLevelType w:val="hybridMultilevel"/>
    <w:tmpl w:val="8A08F2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CE2B8E"/>
    <w:multiLevelType w:val="hybridMultilevel"/>
    <w:tmpl w:val="0B8C4A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3"/>
  </w:num>
  <w:num w:numId="5">
    <w:abstractNumId w:val="11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10"/>
  </w:num>
  <w:num w:numId="11">
    <w:abstractNumId w:val="7"/>
  </w:num>
  <w:num w:numId="12">
    <w:abstractNumId w:val="12"/>
  </w:num>
  <w:num w:numId="13">
    <w:abstractNumId w:val="9"/>
  </w:num>
  <w:num w:numId="14">
    <w:abstractNumId w:val="2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resseNKV" w:val="Sozialgericht Frankfurt am Main"/>
    <w:docVar w:name="Adressnummer" w:val="90545"/>
    <w:docVar w:name="Aktennummer" w:val="240/14"/>
    <w:docVar w:name="AnmerkungWLL" w:val="Sozialgericht Frankfurt am Main#W#SO#W#-3#W#240/14#W#Gutleutstraße 136#W#60327 Frankfurt am Main#W#Brand Factory ./. DRV#W#"/>
    <w:docVar w:name="AnzahlAusdruck" w:val="1"/>
    <w:docVar w:name="Bemerkung" w:val="Schreiben an Sozialgericht Frankfurt am Main (1.Instanz)"/>
    <w:docVar w:name="DDNummerPH" w:val="1"/>
    <w:docVar w:name="DICTASAVE" w:val="0"/>
    <w:docVar w:name="DmsSwR" w:val="#W#EN"/>
    <w:docVar w:name="DMSunterordner" w:val="0"/>
    <w:docVar w:name="EmailAdresse" w:val="verwaltung@sg-frankfurt.justiz.hessen.de"/>
    <w:docVar w:name="Faxnummer" w:val="069/1535-6888"/>
    <w:docVar w:name="RABetreffNB" w:val="#W##W#"/>
    <w:docVar w:name="RABKNR" w:val="1"/>
    <w:docVar w:name="SAktenInfo" w:val="0"/>
    <w:docVar w:name="SAktenkurzbez" w:val="Brand Factory ./. DRV"/>
    <w:docVar w:name="SBeteilig" w:val="1.Instanz"/>
    <w:docVar w:name="SKennzeichen" w:val="I1"/>
  </w:docVars>
  <w:rsids>
    <w:rsidRoot w:val="00FA6EB6"/>
    <w:rsid w:val="00004792"/>
    <w:rsid w:val="0001174B"/>
    <w:rsid w:val="00012128"/>
    <w:rsid w:val="00014088"/>
    <w:rsid w:val="0002549A"/>
    <w:rsid w:val="00030F75"/>
    <w:rsid w:val="00035C2C"/>
    <w:rsid w:val="00037843"/>
    <w:rsid w:val="00042163"/>
    <w:rsid w:val="00044695"/>
    <w:rsid w:val="00046673"/>
    <w:rsid w:val="00050A23"/>
    <w:rsid w:val="00055AA8"/>
    <w:rsid w:val="00061A9F"/>
    <w:rsid w:val="000744C1"/>
    <w:rsid w:val="00077487"/>
    <w:rsid w:val="00077497"/>
    <w:rsid w:val="00077BC5"/>
    <w:rsid w:val="000801E9"/>
    <w:rsid w:val="0008542B"/>
    <w:rsid w:val="00087955"/>
    <w:rsid w:val="000920B3"/>
    <w:rsid w:val="000A4E7D"/>
    <w:rsid w:val="000B2B0F"/>
    <w:rsid w:val="000B33BF"/>
    <w:rsid w:val="000B6972"/>
    <w:rsid w:val="000C09F5"/>
    <w:rsid w:val="000C1012"/>
    <w:rsid w:val="000C147D"/>
    <w:rsid w:val="000C2F6B"/>
    <w:rsid w:val="000C7A7C"/>
    <w:rsid w:val="000C7EAD"/>
    <w:rsid w:val="000D0254"/>
    <w:rsid w:val="000D1923"/>
    <w:rsid w:val="000D48CF"/>
    <w:rsid w:val="000D5307"/>
    <w:rsid w:val="000D6AB2"/>
    <w:rsid w:val="000E406A"/>
    <w:rsid w:val="000F45AC"/>
    <w:rsid w:val="001034A6"/>
    <w:rsid w:val="00104B61"/>
    <w:rsid w:val="0010673B"/>
    <w:rsid w:val="001124C8"/>
    <w:rsid w:val="00126B38"/>
    <w:rsid w:val="001272E2"/>
    <w:rsid w:val="00127A05"/>
    <w:rsid w:val="00132D04"/>
    <w:rsid w:val="0013335C"/>
    <w:rsid w:val="001426E4"/>
    <w:rsid w:val="00143248"/>
    <w:rsid w:val="00143834"/>
    <w:rsid w:val="00144CF0"/>
    <w:rsid w:val="00146233"/>
    <w:rsid w:val="00150059"/>
    <w:rsid w:val="001531F3"/>
    <w:rsid w:val="00153D4D"/>
    <w:rsid w:val="00160B7E"/>
    <w:rsid w:val="00161FF6"/>
    <w:rsid w:val="00163196"/>
    <w:rsid w:val="00164DC4"/>
    <w:rsid w:val="001665E6"/>
    <w:rsid w:val="00170479"/>
    <w:rsid w:val="001731C9"/>
    <w:rsid w:val="001737D4"/>
    <w:rsid w:val="00177389"/>
    <w:rsid w:val="0018142A"/>
    <w:rsid w:val="00182CCF"/>
    <w:rsid w:val="0019086A"/>
    <w:rsid w:val="0019586B"/>
    <w:rsid w:val="00195C4B"/>
    <w:rsid w:val="001A09E6"/>
    <w:rsid w:val="001A1A56"/>
    <w:rsid w:val="001A769C"/>
    <w:rsid w:val="001B358C"/>
    <w:rsid w:val="001B360E"/>
    <w:rsid w:val="001B5593"/>
    <w:rsid w:val="001C0624"/>
    <w:rsid w:val="001C2508"/>
    <w:rsid w:val="001D07AB"/>
    <w:rsid w:val="001E4331"/>
    <w:rsid w:val="001E43EA"/>
    <w:rsid w:val="001E55AD"/>
    <w:rsid w:val="001E5FAF"/>
    <w:rsid w:val="001E67FE"/>
    <w:rsid w:val="002116F2"/>
    <w:rsid w:val="0021779A"/>
    <w:rsid w:val="002220C3"/>
    <w:rsid w:val="002252C2"/>
    <w:rsid w:val="00234840"/>
    <w:rsid w:val="0024020F"/>
    <w:rsid w:val="00242713"/>
    <w:rsid w:val="002453D1"/>
    <w:rsid w:val="00245D26"/>
    <w:rsid w:val="00250185"/>
    <w:rsid w:val="00256A63"/>
    <w:rsid w:val="00262314"/>
    <w:rsid w:val="002627DB"/>
    <w:rsid w:val="00263D7A"/>
    <w:rsid w:val="0026463F"/>
    <w:rsid w:val="00271385"/>
    <w:rsid w:val="00276C3C"/>
    <w:rsid w:val="00281E2B"/>
    <w:rsid w:val="00287C50"/>
    <w:rsid w:val="00290C22"/>
    <w:rsid w:val="002A1E54"/>
    <w:rsid w:val="002A1E8D"/>
    <w:rsid w:val="002A2265"/>
    <w:rsid w:val="002A2D94"/>
    <w:rsid w:val="002A3D19"/>
    <w:rsid w:val="002A69F0"/>
    <w:rsid w:val="002A6E3F"/>
    <w:rsid w:val="002B3972"/>
    <w:rsid w:val="002B3C01"/>
    <w:rsid w:val="002B4352"/>
    <w:rsid w:val="002B66EA"/>
    <w:rsid w:val="002D0022"/>
    <w:rsid w:val="002D25C5"/>
    <w:rsid w:val="002D2F66"/>
    <w:rsid w:val="002D44D6"/>
    <w:rsid w:val="002D4ABA"/>
    <w:rsid w:val="002D74D1"/>
    <w:rsid w:val="002E3881"/>
    <w:rsid w:val="002E3E72"/>
    <w:rsid w:val="002E7627"/>
    <w:rsid w:val="002F0F41"/>
    <w:rsid w:val="003008DA"/>
    <w:rsid w:val="003014DB"/>
    <w:rsid w:val="00301A4F"/>
    <w:rsid w:val="003035C5"/>
    <w:rsid w:val="003159B1"/>
    <w:rsid w:val="00324533"/>
    <w:rsid w:val="00326276"/>
    <w:rsid w:val="003266EA"/>
    <w:rsid w:val="00326A65"/>
    <w:rsid w:val="00327447"/>
    <w:rsid w:val="00327C58"/>
    <w:rsid w:val="00331726"/>
    <w:rsid w:val="003326CC"/>
    <w:rsid w:val="0034359B"/>
    <w:rsid w:val="00352111"/>
    <w:rsid w:val="00357D37"/>
    <w:rsid w:val="00362C3C"/>
    <w:rsid w:val="00363AC3"/>
    <w:rsid w:val="00372CEC"/>
    <w:rsid w:val="003767ED"/>
    <w:rsid w:val="00376839"/>
    <w:rsid w:val="00382780"/>
    <w:rsid w:val="003832A4"/>
    <w:rsid w:val="00384172"/>
    <w:rsid w:val="00387E72"/>
    <w:rsid w:val="0039158C"/>
    <w:rsid w:val="0039264D"/>
    <w:rsid w:val="00393552"/>
    <w:rsid w:val="00394E3B"/>
    <w:rsid w:val="003950D6"/>
    <w:rsid w:val="00395E00"/>
    <w:rsid w:val="003A172D"/>
    <w:rsid w:val="003A2B08"/>
    <w:rsid w:val="003A36C2"/>
    <w:rsid w:val="003A6E0B"/>
    <w:rsid w:val="003B540C"/>
    <w:rsid w:val="003B6B68"/>
    <w:rsid w:val="003C0893"/>
    <w:rsid w:val="003C0DB9"/>
    <w:rsid w:val="003C10DB"/>
    <w:rsid w:val="003C349E"/>
    <w:rsid w:val="003C664B"/>
    <w:rsid w:val="003D0D84"/>
    <w:rsid w:val="003D3081"/>
    <w:rsid w:val="003D3831"/>
    <w:rsid w:val="003D59A9"/>
    <w:rsid w:val="003E09EC"/>
    <w:rsid w:val="003E0AE2"/>
    <w:rsid w:val="003E11DF"/>
    <w:rsid w:val="003E23E3"/>
    <w:rsid w:val="003E3B93"/>
    <w:rsid w:val="003E5C89"/>
    <w:rsid w:val="003F0B09"/>
    <w:rsid w:val="003F2097"/>
    <w:rsid w:val="003F38BF"/>
    <w:rsid w:val="003F6486"/>
    <w:rsid w:val="00404478"/>
    <w:rsid w:val="004100D9"/>
    <w:rsid w:val="0041536D"/>
    <w:rsid w:val="00415D24"/>
    <w:rsid w:val="004166E4"/>
    <w:rsid w:val="00416E85"/>
    <w:rsid w:val="00423A88"/>
    <w:rsid w:val="00427B3D"/>
    <w:rsid w:val="00443DE8"/>
    <w:rsid w:val="00447E00"/>
    <w:rsid w:val="00447E33"/>
    <w:rsid w:val="00450FC6"/>
    <w:rsid w:val="0045197B"/>
    <w:rsid w:val="00452CAA"/>
    <w:rsid w:val="00453E56"/>
    <w:rsid w:val="00454537"/>
    <w:rsid w:val="00455EFC"/>
    <w:rsid w:val="0046081A"/>
    <w:rsid w:val="0046691C"/>
    <w:rsid w:val="00473B47"/>
    <w:rsid w:val="004741CF"/>
    <w:rsid w:val="00474746"/>
    <w:rsid w:val="00474F86"/>
    <w:rsid w:val="00476729"/>
    <w:rsid w:val="00480D20"/>
    <w:rsid w:val="0048751A"/>
    <w:rsid w:val="004920BF"/>
    <w:rsid w:val="00492409"/>
    <w:rsid w:val="004949C3"/>
    <w:rsid w:val="004962FB"/>
    <w:rsid w:val="00496CD5"/>
    <w:rsid w:val="004A1D46"/>
    <w:rsid w:val="004A32F5"/>
    <w:rsid w:val="004B419E"/>
    <w:rsid w:val="004B452C"/>
    <w:rsid w:val="004B466C"/>
    <w:rsid w:val="004B77DE"/>
    <w:rsid w:val="004D5C6C"/>
    <w:rsid w:val="004E624E"/>
    <w:rsid w:val="004E6A27"/>
    <w:rsid w:val="004F03EF"/>
    <w:rsid w:val="004F654D"/>
    <w:rsid w:val="00501FA7"/>
    <w:rsid w:val="005033F8"/>
    <w:rsid w:val="005131DB"/>
    <w:rsid w:val="00514311"/>
    <w:rsid w:val="00517CAC"/>
    <w:rsid w:val="0052049F"/>
    <w:rsid w:val="00520A6D"/>
    <w:rsid w:val="00523B1E"/>
    <w:rsid w:val="00531135"/>
    <w:rsid w:val="005329E3"/>
    <w:rsid w:val="00533B75"/>
    <w:rsid w:val="0054019F"/>
    <w:rsid w:val="00540348"/>
    <w:rsid w:val="00541852"/>
    <w:rsid w:val="0054246F"/>
    <w:rsid w:val="00545E40"/>
    <w:rsid w:val="00546EFA"/>
    <w:rsid w:val="0055003E"/>
    <w:rsid w:val="00557350"/>
    <w:rsid w:val="00561165"/>
    <w:rsid w:val="00566B5D"/>
    <w:rsid w:val="00571BA2"/>
    <w:rsid w:val="005723B0"/>
    <w:rsid w:val="005804DF"/>
    <w:rsid w:val="0058595C"/>
    <w:rsid w:val="00592928"/>
    <w:rsid w:val="005A15F5"/>
    <w:rsid w:val="005A5E61"/>
    <w:rsid w:val="005B0374"/>
    <w:rsid w:val="005C44DB"/>
    <w:rsid w:val="005D2764"/>
    <w:rsid w:val="005D279B"/>
    <w:rsid w:val="005D6A62"/>
    <w:rsid w:val="005E2547"/>
    <w:rsid w:val="005E2D0B"/>
    <w:rsid w:val="005F005D"/>
    <w:rsid w:val="005F1AEF"/>
    <w:rsid w:val="005F3B02"/>
    <w:rsid w:val="006056CA"/>
    <w:rsid w:val="006127E9"/>
    <w:rsid w:val="00620088"/>
    <w:rsid w:val="00622FA0"/>
    <w:rsid w:val="00630B8D"/>
    <w:rsid w:val="00631CCC"/>
    <w:rsid w:val="00633520"/>
    <w:rsid w:val="006335F3"/>
    <w:rsid w:val="006337C8"/>
    <w:rsid w:val="00634011"/>
    <w:rsid w:val="006353E6"/>
    <w:rsid w:val="006375F9"/>
    <w:rsid w:val="006441A9"/>
    <w:rsid w:val="0064517F"/>
    <w:rsid w:val="00651922"/>
    <w:rsid w:val="00651E7C"/>
    <w:rsid w:val="006553B3"/>
    <w:rsid w:val="006579FF"/>
    <w:rsid w:val="00662D5C"/>
    <w:rsid w:val="00664B6F"/>
    <w:rsid w:val="0066538F"/>
    <w:rsid w:val="00666846"/>
    <w:rsid w:val="00666927"/>
    <w:rsid w:val="00670F8D"/>
    <w:rsid w:val="006808C7"/>
    <w:rsid w:val="00681142"/>
    <w:rsid w:val="00684988"/>
    <w:rsid w:val="00690B83"/>
    <w:rsid w:val="006913D1"/>
    <w:rsid w:val="006933B9"/>
    <w:rsid w:val="00696747"/>
    <w:rsid w:val="00696BA7"/>
    <w:rsid w:val="006B094B"/>
    <w:rsid w:val="006B0B7B"/>
    <w:rsid w:val="006B1C9F"/>
    <w:rsid w:val="006C13B9"/>
    <w:rsid w:val="006C455F"/>
    <w:rsid w:val="006C725F"/>
    <w:rsid w:val="006C7C36"/>
    <w:rsid w:val="006D3C3D"/>
    <w:rsid w:val="006D4537"/>
    <w:rsid w:val="006D612E"/>
    <w:rsid w:val="006D655B"/>
    <w:rsid w:val="006E0F28"/>
    <w:rsid w:val="006E1CA1"/>
    <w:rsid w:val="006E3A01"/>
    <w:rsid w:val="006E48F2"/>
    <w:rsid w:val="006E6F13"/>
    <w:rsid w:val="006F3FD1"/>
    <w:rsid w:val="007109A2"/>
    <w:rsid w:val="0072496E"/>
    <w:rsid w:val="0073306B"/>
    <w:rsid w:val="00735A79"/>
    <w:rsid w:val="00735F6F"/>
    <w:rsid w:val="00745B7A"/>
    <w:rsid w:val="0074627D"/>
    <w:rsid w:val="00747F19"/>
    <w:rsid w:val="00756E97"/>
    <w:rsid w:val="00762816"/>
    <w:rsid w:val="00764E4F"/>
    <w:rsid w:val="00771198"/>
    <w:rsid w:val="00780F80"/>
    <w:rsid w:val="00782327"/>
    <w:rsid w:val="00782DF5"/>
    <w:rsid w:val="00784D04"/>
    <w:rsid w:val="0079035C"/>
    <w:rsid w:val="00790655"/>
    <w:rsid w:val="00791274"/>
    <w:rsid w:val="00793759"/>
    <w:rsid w:val="007A0151"/>
    <w:rsid w:val="007A01AD"/>
    <w:rsid w:val="007A0CCA"/>
    <w:rsid w:val="007A0FB0"/>
    <w:rsid w:val="007A429E"/>
    <w:rsid w:val="007A45AA"/>
    <w:rsid w:val="007A68FF"/>
    <w:rsid w:val="007B224C"/>
    <w:rsid w:val="007B270A"/>
    <w:rsid w:val="007B2A30"/>
    <w:rsid w:val="007B2F3F"/>
    <w:rsid w:val="007B3534"/>
    <w:rsid w:val="007B58FB"/>
    <w:rsid w:val="007C02B2"/>
    <w:rsid w:val="007C3B34"/>
    <w:rsid w:val="007C4030"/>
    <w:rsid w:val="007D057E"/>
    <w:rsid w:val="007D1AD8"/>
    <w:rsid w:val="007E065B"/>
    <w:rsid w:val="007E6DAD"/>
    <w:rsid w:val="007F1E17"/>
    <w:rsid w:val="007F5F20"/>
    <w:rsid w:val="008225EF"/>
    <w:rsid w:val="00825838"/>
    <w:rsid w:val="00830130"/>
    <w:rsid w:val="00840FE8"/>
    <w:rsid w:val="0084455A"/>
    <w:rsid w:val="008459F0"/>
    <w:rsid w:val="00846FFA"/>
    <w:rsid w:val="0084700F"/>
    <w:rsid w:val="00847C6B"/>
    <w:rsid w:val="008517E9"/>
    <w:rsid w:val="0085345C"/>
    <w:rsid w:val="00853C40"/>
    <w:rsid w:val="00853E16"/>
    <w:rsid w:val="00855D56"/>
    <w:rsid w:val="008561BD"/>
    <w:rsid w:val="00862323"/>
    <w:rsid w:val="00867F8A"/>
    <w:rsid w:val="00870095"/>
    <w:rsid w:val="00872B81"/>
    <w:rsid w:val="0087676E"/>
    <w:rsid w:val="008807C0"/>
    <w:rsid w:val="008812DC"/>
    <w:rsid w:val="00882C88"/>
    <w:rsid w:val="00886569"/>
    <w:rsid w:val="00886689"/>
    <w:rsid w:val="00895270"/>
    <w:rsid w:val="00897A3E"/>
    <w:rsid w:val="008A1423"/>
    <w:rsid w:val="008A2747"/>
    <w:rsid w:val="008B41CB"/>
    <w:rsid w:val="008B6CA9"/>
    <w:rsid w:val="008B73AD"/>
    <w:rsid w:val="008B7B8B"/>
    <w:rsid w:val="008C5C30"/>
    <w:rsid w:val="008D12D8"/>
    <w:rsid w:val="008D12EE"/>
    <w:rsid w:val="008D5304"/>
    <w:rsid w:val="008D6578"/>
    <w:rsid w:val="008E03E1"/>
    <w:rsid w:val="008E230D"/>
    <w:rsid w:val="008E559D"/>
    <w:rsid w:val="008E6B52"/>
    <w:rsid w:val="008F124E"/>
    <w:rsid w:val="008F36E4"/>
    <w:rsid w:val="00903896"/>
    <w:rsid w:val="00903910"/>
    <w:rsid w:val="0090504D"/>
    <w:rsid w:val="009073B6"/>
    <w:rsid w:val="0090747C"/>
    <w:rsid w:val="009115F7"/>
    <w:rsid w:val="00913ACD"/>
    <w:rsid w:val="00914514"/>
    <w:rsid w:val="00915F81"/>
    <w:rsid w:val="0091642F"/>
    <w:rsid w:val="0091736E"/>
    <w:rsid w:val="00921235"/>
    <w:rsid w:val="009214DF"/>
    <w:rsid w:val="0092430A"/>
    <w:rsid w:val="0092453D"/>
    <w:rsid w:val="00925153"/>
    <w:rsid w:val="00925B68"/>
    <w:rsid w:val="00925D7A"/>
    <w:rsid w:val="00926774"/>
    <w:rsid w:val="00926C5E"/>
    <w:rsid w:val="00926F55"/>
    <w:rsid w:val="009352BB"/>
    <w:rsid w:val="00935F37"/>
    <w:rsid w:val="00936504"/>
    <w:rsid w:val="00942011"/>
    <w:rsid w:val="009444ED"/>
    <w:rsid w:val="00950C46"/>
    <w:rsid w:val="009512CA"/>
    <w:rsid w:val="0095172D"/>
    <w:rsid w:val="009522FF"/>
    <w:rsid w:val="00954923"/>
    <w:rsid w:val="00954F08"/>
    <w:rsid w:val="00967174"/>
    <w:rsid w:val="00967C7D"/>
    <w:rsid w:val="0097144B"/>
    <w:rsid w:val="00972785"/>
    <w:rsid w:val="009837A1"/>
    <w:rsid w:val="00983CAA"/>
    <w:rsid w:val="00986430"/>
    <w:rsid w:val="00990E2E"/>
    <w:rsid w:val="0099310B"/>
    <w:rsid w:val="009933A5"/>
    <w:rsid w:val="009A2340"/>
    <w:rsid w:val="009A39CB"/>
    <w:rsid w:val="009A5FE5"/>
    <w:rsid w:val="009A7A41"/>
    <w:rsid w:val="009B2260"/>
    <w:rsid w:val="009B65D3"/>
    <w:rsid w:val="009C2097"/>
    <w:rsid w:val="009C3E3B"/>
    <w:rsid w:val="009C40D9"/>
    <w:rsid w:val="009D1349"/>
    <w:rsid w:val="009D1528"/>
    <w:rsid w:val="009D39D4"/>
    <w:rsid w:val="009D5E71"/>
    <w:rsid w:val="009D6AC3"/>
    <w:rsid w:val="009D77E0"/>
    <w:rsid w:val="009E5891"/>
    <w:rsid w:val="009E6365"/>
    <w:rsid w:val="009E6C80"/>
    <w:rsid w:val="009F0B01"/>
    <w:rsid w:val="009F28B4"/>
    <w:rsid w:val="009F5CD2"/>
    <w:rsid w:val="009F640B"/>
    <w:rsid w:val="009F788E"/>
    <w:rsid w:val="009F7CF1"/>
    <w:rsid w:val="00A00A88"/>
    <w:rsid w:val="00A041FC"/>
    <w:rsid w:val="00A11F36"/>
    <w:rsid w:val="00A1214E"/>
    <w:rsid w:val="00A12E14"/>
    <w:rsid w:val="00A1624D"/>
    <w:rsid w:val="00A1631F"/>
    <w:rsid w:val="00A20DD2"/>
    <w:rsid w:val="00A21B74"/>
    <w:rsid w:val="00A2399B"/>
    <w:rsid w:val="00A24BA8"/>
    <w:rsid w:val="00A349C3"/>
    <w:rsid w:val="00A4298A"/>
    <w:rsid w:val="00A45A6B"/>
    <w:rsid w:val="00A47D07"/>
    <w:rsid w:val="00A54D90"/>
    <w:rsid w:val="00A56561"/>
    <w:rsid w:val="00A56BDD"/>
    <w:rsid w:val="00A64989"/>
    <w:rsid w:val="00A64B75"/>
    <w:rsid w:val="00A70024"/>
    <w:rsid w:val="00A70996"/>
    <w:rsid w:val="00A70EC7"/>
    <w:rsid w:val="00A74475"/>
    <w:rsid w:val="00A81B6C"/>
    <w:rsid w:val="00A836C9"/>
    <w:rsid w:val="00A84B5F"/>
    <w:rsid w:val="00A910DE"/>
    <w:rsid w:val="00A9296A"/>
    <w:rsid w:val="00A95268"/>
    <w:rsid w:val="00AA5FC8"/>
    <w:rsid w:val="00AB2AC1"/>
    <w:rsid w:val="00AB2D72"/>
    <w:rsid w:val="00AB7835"/>
    <w:rsid w:val="00AC43CE"/>
    <w:rsid w:val="00AC51F2"/>
    <w:rsid w:val="00AD41DB"/>
    <w:rsid w:val="00AD608E"/>
    <w:rsid w:val="00AE2099"/>
    <w:rsid w:val="00AE2979"/>
    <w:rsid w:val="00AE31C6"/>
    <w:rsid w:val="00AE3F3E"/>
    <w:rsid w:val="00AE63EE"/>
    <w:rsid w:val="00AF52A4"/>
    <w:rsid w:val="00B012BD"/>
    <w:rsid w:val="00B03E16"/>
    <w:rsid w:val="00B068E0"/>
    <w:rsid w:val="00B06FB4"/>
    <w:rsid w:val="00B10B59"/>
    <w:rsid w:val="00B13026"/>
    <w:rsid w:val="00B202FF"/>
    <w:rsid w:val="00B225E3"/>
    <w:rsid w:val="00B22A56"/>
    <w:rsid w:val="00B22B12"/>
    <w:rsid w:val="00B26741"/>
    <w:rsid w:val="00B267A1"/>
    <w:rsid w:val="00B268BD"/>
    <w:rsid w:val="00B279E6"/>
    <w:rsid w:val="00B35D90"/>
    <w:rsid w:val="00B3783A"/>
    <w:rsid w:val="00B54DC1"/>
    <w:rsid w:val="00B556FF"/>
    <w:rsid w:val="00B574BB"/>
    <w:rsid w:val="00B62E97"/>
    <w:rsid w:val="00B634F1"/>
    <w:rsid w:val="00B63D17"/>
    <w:rsid w:val="00B66A12"/>
    <w:rsid w:val="00B72C52"/>
    <w:rsid w:val="00B73492"/>
    <w:rsid w:val="00B75129"/>
    <w:rsid w:val="00B7523A"/>
    <w:rsid w:val="00B7554E"/>
    <w:rsid w:val="00B7632B"/>
    <w:rsid w:val="00B77399"/>
    <w:rsid w:val="00B77DDE"/>
    <w:rsid w:val="00B83AC7"/>
    <w:rsid w:val="00B8699B"/>
    <w:rsid w:val="00B943FC"/>
    <w:rsid w:val="00B963C2"/>
    <w:rsid w:val="00B96465"/>
    <w:rsid w:val="00B97B64"/>
    <w:rsid w:val="00B97BC2"/>
    <w:rsid w:val="00BA024A"/>
    <w:rsid w:val="00BA1340"/>
    <w:rsid w:val="00BA6A48"/>
    <w:rsid w:val="00BA72B2"/>
    <w:rsid w:val="00BA7A2D"/>
    <w:rsid w:val="00BB1C6A"/>
    <w:rsid w:val="00BB533A"/>
    <w:rsid w:val="00BC4F59"/>
    <w:rsid w:val="00BC7A3D"/>
    <w:rsid w:val="00BD3BC6"/>
    <w:rsid w:val="00BD3F0C"/>
    <w:rsid w:val="00BF410A"/>
    <w:rsid w:val="00BF4EE4"/>
    <w:rsid w:val="00BF5CFE"/>
    <w:rsid w:val="00BF6A57"/>
    <w:rsid w:val="00C000D9"/>
    <w:rsid w:val="00C0240C"/>
    <w:rsid w:val="00C02EA1"/>
    <w:rsid w:val="00C04FD8"/>
    <w:rsid w:val="00C07C68"/>
    <w:rsid w:val="00C102A6"/>
    <w:rsid w:val="00C116C4"/>
    <w:rsid w:val="00C13EA6"/>
    <w:rsid w:val="00C1649E"/>
    <w:rsid w:val="00C176E8"/>
    <w:rsid w:val="00C20CF7"/>
    <w:rsid w:val="00C20FC9"/>
    <w:rsid w:val="00C22A34"/>
    <w:rsid w:val="00C2772C"/>
    <w:rsid w:val="00C32028"/>
    <w:rsid w:val="00C32B88"/>
    <w:rsid w:val="00C33291"/>
    <w:rsid w:val="00C357D0"/>
    <w:rsid w:val="00C40FA2"/>
    <w:rsid w:val="00C415F6"/>
    <w:rsid w:val="00C41DDC"/>
    <w:rsid w:val="00C4457E"/>
    <w:rsid w:val="00C44919"/>
    <w:rsid w:val="00C5236C"/>
    <w:rsid w:val="00C5485D"/>
    <w:rsid w:val="00C576DC"/>
    <w:rsid w:val="00C60086"/>
    <w:rsid w:val="00C67A3B"/>
    <w:rsid w:val="00C67EAB"/>
    <w:rsid w:val="00C76A5E"/>
    <w:rsid w:val="00C826D7"/>
    <w:rsid w:val="00C8300A"/>
    <w:rsid w:val="00C83093"/>
    <w:rsid w:val="00C8403D"/>
    <w:rsid w:val="00C877E0"/>
    <w:rsid w:val="00C923E8"/>
    <w:rsid w:val="00C94741"/>
    <w:rsid w:val="00C96B7D"/>
    <w:rsid w:val="00CA0B5F"/>
    <w:rsid w:val="00CA1E08"/>
    <w:rsid w:val="00CA3CDE"/>
    <w:rsid w:val="00CA6208"/>
    <w:rsid w:val="00CA65C8"/>
    <w:rsid w:val="00CB1E5E"/>
    <w:rsid w:val="00CB2F23"/>
    <w:rsid w:val="00CB3575"/>
    <w:rsid w:val="00CC0453"/>
    <w:rsid w:val="00CC04E1"/>
    <w:rsid w:val="00CC1823"/>
    <w:rsid w:val="00CD4852"/>
    <w:rsid w:val="00CD4F1E"/>
    <w:rsid w:val="00CE0E05"/>
    <w:rsid w:val="00CE11DE"/>
    <w:rsid w:val="00CE7431"/>
    <w:rsid w:val="00CF30C5"/>
    <w:rsid w:val="00CF3BBC"/>
    <w:rsid w:val="00CF469B"/>
    <w:rsid w:val="00D00723"/>
    <w:rsid w:val="00D10B74"/>
    <w:rsid w:val="00D16EB0"/>
    <w:rsid w:val="00D16F1F"/>
    <w:rsid w:val="00D200D6"/>
    <w:rsid w:val="00D279F6"/>
    <w:rsid w:val="00D315AF"/>
    <w:rsid w:val="00D34CC4"/>
    <w:rsid w:val="00D35636"/>
    <w:rsid w:val="00D36771"/>
    <w:rsid w:val="00D42C56"/>
    <w:rsid w:val="00D4381D"/>
    <w:rsid w:val="00D44329"/>
    <w:rsid w:val="00D53795"/>
    <w:rsid w:val="00D6449C"/>
    <w:rsid w:val="00D66C64"/>
    <w:rsid w:val="00D70AC5"/>
    <w:rsid w:val="00D74F31"/>
    <w:rsid w:val="00D82278"/>
    <w:rsid w:val="00D84D63"/>
    <w:rsid w:val="00DA4A7F"/>
    <w:rsid w:val="00DA79E7"/>
    <w:rsid w:val="00DB0FDA"/>
    <w:rsid w:val="00DB1322"/>
    <w:rsid w:val="00DB2E06"/>
    <w:rsid w:val="00DB571D"/>
    <w:rsid w:val="00DC1AF4"/>
    <w:rsid w:val="00DC4647"/>
    <w:rsid w:val="00DC4B9A"/>
    <w:rsid w:val="00DD083D"/>
    <w:rsid w:val="00DD0EBF"/>
    <w:rsid w:val="00DD16BD"/>
    <w:rsid w:val="00DD74E8"/>
    <w:rsid w:val="00DE05B4"/>
    <w:rsid w:val="00DE45EC"/>
    <w:rsid w:val="00DE5117"/>
    <w:rsid w:val="00DE62C3"/>
    <w:rsid w:val="00DE706E"/>
    <w:rsid w:val="00DE7251"/>
    <w:rsid w:val="00DE72DD"/>
    <w:rsid w:val="00DE77DB"/>
    <w:rsid w:val="00DF5CC5"/>
    <w:rsid w:val="00DF7F14"/>
    <w:rsid w:val="00E0100A"/>
    <w:rsid w:val="00E018AD"/>
    <w:rsid w:val="00E03304"/>
    <w:rsid w:val="00E12F57"/>
    <w:rsid w:val="00E14A29"/>
    <w:rsid w:val="00E153DE"/>
    <w:rsid w:val="00E1758A"/>
    <w:rsid w:val="00E2016D"/>
    <w:rsid w:val="00E202E7"/>
    <w:rsid w:val="00E25894"/>
    <w:rsid w:val="00E33FEC"/>
    <w:rsid w:val="00E3662C"/>
    <w:rsid w:val="00E367D6"/>
    <w:rsid w:val="00E36FD2"/>
    <w:rsid w:val="00E37412"/>
    <w:rsid w:val="00E41E53"/>
    <w:rsid w:val="00E430BD"/>
    <w:rsid w:val="00E43A49"/>
    <w:rsid w:val="00E45BD8"/>
    <w:rsid w:val="00E51681"/>
    <w:rsid w:val="00E5327E"/>
    <w:rsid w:val="00E554F3"/>
    <w:rsid w:val="00E607C6"/>
    <w:rsid w:val="00E60A36"/>
    <w:rsid w:val="00E64CFE"/>
    <w:rsid w:val="00E65CBC"/>
    <w:rsid w:val="00E702C2"/>
    <w:rsid w:val="00E70B22"/>
    <w:rsid w:val="00E81C66"/>
    <w:rsid w:val="00E835C3"/>
    <w:rsid w:val="00E839D7"/>
    <w:rsid w:val="00E874E8"/>
    <w:rsid w:val="00E912FC"/>
    <w:rsid w:val="00E928DE"/>
    <w:rsid w:val="00E94756"/>
    <w:rsid w:val="00EA1B77"/>
    <w:rsid w:val="00EA4AF3"/>
    <w:rsid w:val="00EB137C"/>
    <w:rsid w:val="00EB6AF5"/>
    <w:rsid w:val="00EC2563"/>
    <w:rsid w:val="00EC34C1"/>
    <w:rsid w:val="00ED4906"/>
    <w:rsid w:val="00EE07AB"/>
    <w:rsid w:val="00EE7AB0"/>
    <w:rsid w:val="00EF16AE"/>
    <w:rsid w:val="00EF1C8C"/>
    <w:rsid w:val="00EF71A5"/>
    <w:rsid w:val="00F06DD4"/>
    <w:rsid w:val="00F13D43"/>
    <w:rsid w:val="00F15531"/>
    <w:rsid w:val="00F21072"/>
    <w:rsid w:val="00F2164A"/>
    <w:rsid w:val="00F25F84"/>
    <w:rsid w:val="00F360E0"/>
    <w:rsid w:val="00F41E41"/>
    <w:rsid w:val="00F46B9F"/>
    <w:rsid w:val="00F46DBB"/>
    <w:rsid w:val="00F47CBC"/>
    <w:rsid w:val="00F505BE"/>
    <w:rsid w:val="00F62A5F"/>
    <w:rsid w:val="00F62E36"/>
    <w:rsid w:val="00F6618D"/>
    <w:rsid w:val="00F70301"/>
    <w:rsid w:val="00F70826"/>
    <w:rsid w:val="00F74560"/>
    <w:rsid w:val="00F75791"/>
    <w:rsid w:val="00F8049E"/>
    <w:rsid w:val="00F836E7"/>
    <w:rsid w:val="00F8392C"/>
    <w:rsid w:val="00FA564F"/>
    <w:rsid w:val="00FA6EB6"/>
    <w:rsid w:val="00FA7EB6"/>
    <w:rsid w:val="00FB776C"/>
    <w:rsid w:val="00FC0FDE"/>
    <w:rsid w:val="00FC4500"/>
    <w:rsid w:val="00FC5774"/>
    <w:rsid w:val="00FD7DC4"/>
    <w:rsid w:val="00FE1CAC"/>
    <w:rsid w:val="00FE1F87"/>
    <w:rsid w:val="00FE26C0"/>
    <w:rsid w:val="00FE3E26"/>
    <w:rsid w:val="00FE4536"/>
    <w:rsid w:val="00FF34AA"/>
    <w:rsid w:val="00FF3B2F"/>
    <w:rsid w:val="00FF53AD"/>
    <w:rsid w:val="00F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2D44F841"/>
  <w14:defaultImageDpi w14:val="96"/>
  <w15:docId w15:val="{2E717841-7EF2-451A-BACD-E19521F6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3E09EC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1426E4"/>
    <w:pPr>
      <w:keepNext/>
      <w:spacing w:before="120" w:line="320" w:lineRule="exact"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421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1426E4"/>
    <w:rPr>
      <w:rFonts w:ascii="Calibri" w:hAnsi="Calibri" w:cs="Calibri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1426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1426E4"/>
    <w:rPr>
      <w:rFonts w:ascii="Arial" w:hAnsi="Arial" w:cs="Arial"/>
      <w:sz w:val="22"/>
      <w:szCs w:val="22"/>
    </w:rPr>
  </w:style>
  <w:style w:type="paragraph" w:styleId="Textkrper">
    <w:name w:val="Body Text"/>
    <w:basedOn w:val="Standard"/>
    <w:link w:val="TextkrperZchn"/>
    <w:uiPriority w:val="99"/>
    <w:rsid w:val="001426E4"/>
    <w:rPr>
      <w:sz w:val="24"/>
      <w:szCs w:val="24"/>
    </w:rPr>
  </w:style>
  <w:style w:type="character" w:customStyle="1" w:styleId="TextkrperZchn">
    <w:name w:val="Textkörper Zchn"/>
    <w:link w:val="Textkrper"/>
    <w:uiPriority w:val="99"/>
    <w:semiHidden/>
    <w:locked/>
    <w:rsid w:val="001426E4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rsid w:val="001426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1426E4"/>
    <w:rPr>
      <w:rFonts w:ascii="Arial" w:hAnsi="Arial" w:cs="Arial"/>
      <w:sz w:val="22"/>
      <w:szCs w:val="22"/>
    </w:rPr>
  </w:style>
  <w:style w:type="paragraph" w:customStyle="1" w:styleId="Beweis">
    <w:name w:val="Beweis"/>
    <w:basedOn w:val="Standard"/>
    <w:uiPriority w:val="99"/>
    <w:rsid w:val="001426E4"/>
    <w:pPr>
      <w:tabs>
        <w:tab w:val="right" w:pos="3828"/>
      </w:tabs>
      <w:spacing w:before="120"/>
      <w:ind w:left="3969" w:hanging="2268"/>
      <w:jc w:val="both"/>
    </w:pPr>
    <w:rPr>
      <w:b/>
      <w:bCs/>
      <w:sz w:val="24"/>
      <w:szCs w:val="24"/>
    </w:rPr>
  </w:style>
  <w:style w:type="paragraph" w:styleId="Textkrper2">
    <w:name w:val="Body Text 2"/>
    <w:basedOn w:val="Standard"/>
    <w:link w:val="Textkrper2Zchn"/>
    <w:uiPriority w:val="99"/>
    <w:rsid w:val="001426E4"/>
    <w:pPr>
      <w:spacing w:before="120"/>
      <w:jc w:val="center"/>
    </w:pPr>
  </w:style>
  <w:style w:type="character" w:customStyle="1" w:styleId="Textkrper2Zchn">
    <w:name w:val="Textkörper 2 Zchn"/>
    <w:link w:val="Textkrper2"/>
    <w:uiPriority w:val="99"/>
    <w:semiHidden/>
    <w:locked/>
    <w:rsid w:val="001426E4"/>
    <w:rPr>
      <w:rFonts w:ascii="Arial" w:hAnsi="Arial" w:cs="Arial"/>
      <w:sz w:val="22"/>
      <w:szCs w:val="22"/>
    </w:rPr>
  </w:style>
  <w:style w:type="paragraph" w:customStyle="1" w:styleId="Briefkopf">
    <w:name w:val="Briefkopf"/>
    <w:basedOn w:val="Standard"/>
    <w:uiPriority w:val="99"/>
    <w:rsid w:val="001426E4"/>
  </w:style>
  <w:style w:type="character" w:customStyle="1" w:styleId="BesuchterHyperlink1">
    <w:name w:val="BesuchterHyperlink1"/>
    <w:uiPriority w:val="99"/>
    <w:rsid w:val="001426E4"/>
    <w:rPr>
      <w:rFonts w:cs="Times New Roman"/>
      <w:color w:val="800080"/>
      <w:u w:val="single"/>
    </w:rPr>
  </w:style>
  <w:style w:type="character" w:styleId="Hyperlink">
    <w:name w:val="Hyperlink"/>
    <w:uiPriority w:val="99"/>
    <w:rsid w:val="001426E4"/>
    <w:rPr>
      <w:rFonts w:cs="Times New Roman"/>
      <w:color w:val="0000FF"/>
      <w:u w:val="single"/>
    </w:rPr>
  </w:style>
  <w:style w:type="character" w:styleId="Seitenzahl">
    <w:name w:val="page number"/>
    <w:uiPriority w:val="99"/>
    <w:rsid w:val="001426E4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1426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1426E4"/>
    <w:rPr>
      <w:rFonts w:ascii="Lucida Grande" w:hAnsi="Lucida Grande" w:cs="Lucida Grande"/>
      <w:sz w:val="18"/>
      <w:szCs w:val="18"/>
    </w:rPr>
  </w:style>
  <w:style w:type="paragraph" w:customStyle="1" w:styleId="ArialohneStripes">
    <w:name w:val="Arial ohne Stripes"/>
    <w:basedOn w:val="Standard"/>
    <w:link w:val="ArialohneStripesZchn"/>
    <w:uiPriority w:val="99"/>
    <w:rsid w:val="003B6B68"/>
    <w:pPr>
      <w:widowControl w:val="0"/>
      <w:adjustRightInd w:val="0"/>
      <w:spacing w:line="148" w:lineRule="atLeast"/>
      <w:textAlignment w:val="center"/>
    </w:pPr>
    <w:rPr>
      <w:rFonts w:ascii="ArialMT" w:hAnsi="ArialMT" w:cs="ArialMT"/>
      <w:color w:val="000000"/>
      <w:sz w:val="12"/>
      <w:szCs w:val="12"/>
    </w:rPr>
  </w:style>
  <w:style w:type="character" w:styleId="Zeilennummer">
    <w:name w:val="line number"/>
    <w:uiPriority w:val="99"/>
    <w:rsid w:val="001426E4"/>
    <w:rPr>
      <w:rFonts w:cs="Times New Roman"/>
    </w:rPr>
  </w:style>
  <w:style w:type="paragraph" w:customStyle="1" w:styleId="Briefpapier">
    <w:name w:val="Briefpapier"/>
    <w:basedOn w:val="ArialohneStripes"/>
    <w:link w:val="BriefpapierZchn"/>
    <w:qFormat/>
    <w:rsid w:val="003F0B09"/>
    <w:pPr>
      <w:spacing w:after="76" w:line="80" w:lineRule="exact"/>
      <w:ind w:firstLine="45"/>
    </w:pPr>
    <w:rPr>
      <w:rFonts w:ascii="HelveticaNeue LT 45 Light" w:hAnsi="HelveticaNeue LT 45 Light" w:cs="HelveticaNeue LT 45 Light"/>
      <w:sz w:val="13"/>
      <w:szCs w:val="13"/>
    </w:rPr>
  </w:style>
  <w:style w:type="character" w:customStyle="1" w:styleId="ArialohneStripesZchn">
    <w:name w:val="Arial ohne Stripes Zchn"/>
    <w:link w:val="ArialohneStripes"/>
    <w:uiPriority w:val="99"/>
    <w:locked/>
    <w:rsid w:val="003F0B09"/>
    <w:rPr>
      <w:rFonts w:ascii="ArialMT" w:hAnsi="ArialMT"/>
      <w:color w:val="000000"/>
      <w:sz w:val="12"/>
    </w:rPr>
  </w:style>
  <w:style w:type="character" w:customStyle="1" w:styleId="BriefpapierZchn">
    <w:name w:val="Briefpapier Zchn"/>
    <w:link w:val="Briefpapier"/>
    <w:locked/>
    <w:rsid w:val="003F0B09"/>
    <w:rPr>
      <w:rFonts w:ascii="HelveticaNeue LT 45 Light" w:hAnsi="HelveticaNeue LT 45 Light"/>
      <w:color w:val="000000"/>
      <w:sz w:val="13"/>
    </w:rPr>
  </w:style>
  <w:style w:type="paragraph" w:styleId="StandardWeb">
    <w:name w:val="Normal (Web)"/>
    <w:basedOn w:val="Standard"/>
    <w:uiPriority w:val="99"/>
    <w:semiHidden/>
    <w:unhideWhenUsed/>
    <w:rsid w:val="00004792"/>
    <w:rPr>
      <w:rFonts w:ascii="Times New Roman" w:hAnsi="Times New Roman" w:cs="Times New Roman"/>
      <w:sz w:val="24"/>
      <w:szCs w:val="24"/>
    </w:rPr>
  </w:style>
  <w:style w:type="table" w:styleId="Tabellenraster">
    <w:name w:val="Table Grid"/>
    <w:basedOn w:val="NormaleTabelle"/>
    <w:uiPriority w:val="59"/>
    <w:rsid w:val="00FE2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4627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634F1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E5327E"/>
    <w:pPr>
      <w:autoSpaceDE/>
      <w:autoSpaceDN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E5327E"/>
    <w:rPr>
      <w:rFonts w:ascii="Calibri" w:eastAsiaTheme="minorHAnsi" w:hAnsi="Calibri" w:cstheme="minorBidi"/>
      <w:sz w:val="22"/>
      <w:szCs w:val="21"/>
      <w:lang w:eastAsia="en-US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53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5327E"/>
    <w:rPr>
      <w:rFonts w:ascii="Courier New" w:hAnsi="Courier New" w:cs="Courier New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6E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A6E3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A6E3F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6E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6E3F"/>
    <w:rPr>
      <w:rFonts w:ascii="Arial" w:hAnsi="Arial" w:cs="Arial"/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3008DA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421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80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inz.Zeichhardt@iqvd.d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rv-online.instandev.de/index.s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.Kammel@iqvd.d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cid:17441A25-A801-4982-848F-FB4EC16B96DC@FFM.BFSALES.LOCAL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3D8B3-E693-480A-91C4-3F5193B3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2451</Words>
  <Characters>17318</Characters>
  <Application>Microsoft Office Word</Application>
  <DocSecurity>0</DocSecurity>
  <Lines>144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19730</CharactersWithSpaces>
  <SharedDoc>false</SharedDoc>
  <HLinks>
    <vt:vector size="12" baseType="variant">
      <vt:variant>
        <vt:i4>3735622</vt:i4>
      </vt:variant>
      <vt:variant>
        <vt:i4>-1</vt:i4>
      </vt:variant>
      <vt:variant>
        <vt:i4>2055</vt:i4>
      </vt:variant>
      <vt:variant>
        <vt:i4>1</vt:i4>
      </vt:variant>
      <vt:variant>
        <vt:lpwstr>cid:17441A25-A801-4982-848F-FB4EC16B96DC@FFM.BFSALES.LOCAL</vt:lpwstr>
      </vt:variant>
      <vt:variant>
        <vt:lpwstr/>
      </vt:variant>
      <vt:variant>
        <vt:i4>6422559</vt:i4>
      </vt:variant>
      <vt:variant>
        <vt:i4>-1</vt:i4>
      </vt:variant>
      <vt:variant>
        <vt:i4>2058</vt:i4>
      </vt:variant>
      <vt:variant>
        <vt:i4>1</vt:i4>
      </vt:variant>
      <vt:variant>
        <vt:lpwstr>cid:A7D2C478-3B6F-46DA-8199-F157EEA98B05@FFM.BFSALES.LOCAL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Kammel</dc:creator>
  <cp:keywords/>
  <cp:lastModifiedBy>Zeichhardt</cp:lastModifiedBy>
  <cp:revision>3</cp:revision>
  <cp:lastPrinted>2020-10-29T21:59:00Z</cp:lastPrinted>
  <dcterms:created xsi:type="dcterms:W3CDTF">2020-10-30T15:02:00Z</dcterms:created>
  <dcterms:modified xsi:type="dcterms:W3CDTF">2020-10-30T15:05:00Z</dcterms:modified>
</cp:coreProperties>
</file>