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keepLines/>
        <w:spacing w:after="0" w:line="240" w:lineRule="auto"/>
        <w:outlineLvl w:val="0"/>
        <w:rPr>
          <w:rFonts w:ascii="Calibri" w:eastAsia="Times New Roman" w:hAnsi="Calibri" w:cs="Calibri"/>
          <w:b/>
          <w:bCs/>
          <w:color w:val="345A8A"/>
          <w:sz w:val="32"/>
          <w:szCs w:val="32"/>
        </w:rPr>
      </w:pPr>
      <w:r>
        <w:rPr>
          <w:rFonts w:ascii="Calibri" w:eastAsia="Times New Roman" w:hAnsi="Calibri" w:cs="Calibri"/>
          <w:b/>
          <w:bCs/>
          <w:color w:val="345A8A"/>
          <w:sz w:val="32"/>
          <w:szCs w:val="32"/>
        </w:rPr>
        <w:t xml:space="preserve">Telefonkonferenz – AG IGV-benannte Flughäfen </w:t>
      </w:r>
    </w:p>
    <w:p>
      <w:pPr>
        <w:spacing w:line="240" w:lineRule="auto"/>
        <w:rPr>
          <w:rFonts w:ascii="Calibri" w:eastAsia="Cambria" w:hAnsi="Calibri" w:cs="Calibri"/>
          <w:b/>
          <w:sz w:val="24"/>
          <w:szCs w:val="24"/>
        </w:rPr>
      </w:pPr>
      <w:r>
        <w:rPr>
          <w:rFonts w:ascii="Calibri" w:eastAsia="Cambria" w:hAnsi="Calibri" w:cs="Calibri"/>
          <w:b/>
          <w:sz w:val="24"/>
          <w:szCs w:val="24"/>
        </w:rPr>
        <w:t>Notizen</w:t>
      </w:r>
    </w:p>
    <w:p>
      <w:pPr>
        <w:pBdr>
          <w:top w:val="single" w:sz="6" w:space="1" w:color="auto"/>
          <w:left w:val="single" w:sz="6" w:space="4" w:color="auto"/>
          <w:bottom w:val="single" w:sz="6" w:space="1" w:color="auto"/>
          <w:right w:val="single" w:sz="6" w:space="4" w:color="auto"/>
        </w:pBdr>
        <w:shd w:val="solid" w:color="D9D9D9" w:fill="auto"/>
        <w:rPr>
          <w:rFonts w:ascii="Calibri" w:eastAsia="Cambria" w:hAnsi="Calibri" w:cs="Calibri"/>
          <w:i/>
          <w:szCs w:val="24"/>
          <w:lang w:val="en-GB"/>
        </w:rPr>
      </w:pPr>
      <w:proofErr w:type="spellStart"/>
      <w:r>
        <w:rPr>
          <w:rFonts w:ascii="Calibri" w:eastAsia="Cambria" w:hAnsi="Calibri" w:cs="Calibri"/>
          <w:b/>
          <w:i/>
          <w:szCs w:val="24"/>
          <w:lang w:val="en-GB"/>
        </w:rPr>
        <w:t>Anlass</w:t>
      </w:r>
      <w:proofErr w:type="spellEnd"/>
      <w:r>
        <w:rPr>
          <w:rFonts w:ascii="Calibri" w:eastAsia="Cambria" w:hAnsi="Calibri" w:cs="Calibri"/>
          <w:b/>
          <w:i/>
          <w:szCs w:val="24"/>
          <w:lang w:val="en-GB"/>
        </w:rPr>
        <w:t>:</w:t>
      </w:r>
      <w:r>
        <w:rPr>
          <w:rFonts w:ascii="Calibri" w:eastAsia="Cambria" w:hAnsi="Calibri" w:cs="Calibri"/>
          <w:i/>
          <w:szCs w:val="24"/>
          <w:lang w:val="en-GB"/>
        </w:rPr>
        <w:t xml:space="preserve"> </w:t>
      </w:r>
      <w:r>
        <w:rPr>
          <w:rFonts w:ascii="Calibri" w:eastAsia="Cambria" w:hAnsi="Calibri" w:cs="Calibri"/>
          <w:i/>
          <w:szCs w:val="24"/>
          <w:lang w:val="en-GB"/>
        </w:rPr>
        <w:tab/>
      </w:r>
      <w:r>
        <w:rPr>
          <w:rFonts w:ascii="Calibri" w:eastAsia="Cambria" w:hAnsi="Calibri" w:cs="Calibri"/>
          <w:i/>
          <w:szCs w:val="24"/>
          <w:lang w:val="en-GB"/>
        </w:rPr>
        <w:tab/>
      </w:r>
      <w:sdt>
        <w:sdtPr>
          <w:rPr>
            <w:rFonts w:ascii="Calibri" w:eastAsia="Cambria" w:hAnsi="Calibri" w:cs="Calibri"/>
            <w:i/>
            <w:szCs w:val="24"/>
          </w:rPr>
          <w:id w:val="-1069258484"/>
          <w:placeholder>
            <w:docPart w:val="43C458F4D1F146FB9284FA0E44310F06"/>
          </w:placeholder>
        </w:sdtPr>
        <w:sdtContent>
          <w:sdt>
            <w:sdtPr>
              <w:rPr>
                <w:rFonts w:ascii="Calibri" w:eastAsia="Cambria" w:hAnsi="Calibri" w:cs="Calibri"/>
                <w:i/>
                <w:szCs w:val="24"/>
              </w:rPr>
              <w:id w:val="334350100"/>
              <w:placeholder>
                <w:docPart w:val="BE44530C5F7748D8AA610BD0B33A19EF"/>
              </w:placeholder>
            </w:sdtPr>
            <w:sdtContent>
              <w:proofErr w:type="spellStart"/>
              <w:r>
                <w:rPr>
                  <w:rFonts w:ascii="Calibri" w:eastAsia="Cambria" w:hAnsi="Calibri" w:cs="Calibri"/>
                  <w:szCs w:val="24"/>
                  <w:lang w:val="en-GB"/>
                </w:rPr>
                <w:t>Neuartiges</w:t>
              </w:r>
              <w:proofErr w:type="spellEnd"/>
              <w:r>
                <w:rPr>
                  <w:rFonts w:ascii="Calibri" w:eastAsia="Cambria" w:hAnsi="Calibri" w:cs="Calibri"/>
                  <w:szCs w:val="24"/>
                  <w:lang w:val="en-GB"/>
                </w:rPr>
                <w:t xml:space="preserve"> Coronavirus (SARS-CoV-2) </w:t>
              </w:r>
            </w:sdtContent>
          </w:sdt>
        </w:sdtContent>
      </w:sdt>
    </w:p>
    <w:p>
      <w:pPr>
        <w:pBdr>
          <w:top w:val="single" w:sz="6" w:space="1" w:color="auto"/>
          <w:left w:val="single" w:sz="6" w:space="4" w:color="auto"/>
          <w:bottom w:val="single" w:sz="6" w:space="1" w:color="auto"/>
          <w:right w:val="single" w:sz="6" w:space="4" w:color="auto"/>
        </w:pBdr>
        <w:shd w:val="solid" w:color="D9D9D9" w:fill="auto"/>
        <w:rPr>
          <w:rFonts w:ascii="Calibri" w:eastAsia="Cambria" w:hAnsi="Calibri" w:cs="Calibri"/>
          <w:b/>
          <w:i/>
          <w:szCs w:val="24"/>
        </w:rPr>
      </w:pPr>
      <w:r>
        <w:rPr>
          <w:rFonts w:ascii="Calibri" w:eastAsia="Cambria" w:hAnsi="Calibri" w:cs="Calibri"/>
          <w:b/>
          <w:i/>
          <w:szCs w:val="24"/>
        </w:rPr>
        <w:t>Thema:</w:t>
      </w:r>
      <w:r>
        <w:rPr>
          <w:rFonts w:ascii="Calibri" w:eastAsia="Cambria" w:hAnsi="Calibri" w:cs="Calibri"/>
          <w:b/>
          <w:i/>
          <w:szCs w:val="24"/>
        </w:rPr>
        <w:tab/>
      </w:r>
      <w:r>
        <w:rPr>
          <w:rFonts w:ascii="Calibri" w:eastAsia="Cambria" w:hAnsi="Calibri" w:cs="Calibri"/>
          <w:b/>
          <w:i/>
          <w:szCs w:val="24"/>
        </w:rPr>
        <w:tab/>
      </w:r>
      <w:r>
        <w:rPr>
          <w:rFonts w:ascii="Calibri" w:eastAsia="Cambria" w:hAnsi="Calibri" w:cs="Calibri"/>
          <w:szCs w:val="24"/>
        </w:rPr>
        <w:t xml:space="preserve">Austausch zu Maßnahmen </w:t>
      </w:r>
    </w:p>
    <w:p>
      <w:pPr>
        <w:pBdr>
          <w:top w:val="single" w:sz="6" w:space="1" w:color="auto"/>
          <w:left w:val="single" w:sz="6" w:space="4" w:color="auto"/>
          <w:bottom w:val="single" w:sz="6" w:space="1" w:color="auto"/>
          <w:right w:val="single" w:sz="6" w:space="4" w:color="auto"/>
        </w:pBdr>
        <w:shd w:val="solid" w:color="D9D9D9" w:fill="auto"/>
        <w:rPr>
          <w:rFonts w:ascii="Calibri" w:eastAsia="Cambria" w:hAnsi="Calibri" w:cs="Calibri"/>
          <w:i/>
          <w:szCs w:val="24"/>
        </w:rPr>
      </w:pPr>
      <w:r>
        <w:rPr>
          <w:rFonts w:ascii="Calibri" w:eastAsia="Cambria" w:hAnsi="Calibri" w:cs="Calibri"/>
          <w:b/>
          <w:i/>
          <w:szCs w:val="24"/>
        </w:rPr>
        <w:t>Datum:</w:t>
      </w:r>
      <w:r>
        <w:rPr>
          <w:rFonts w:ascii="Calibri" w:eastAsia="Cambria" w:hAnsi="Calibri" w:cs="Calibri"/>
          <w:i/>
          <w:szCs w:val="24"/>
        </w:rPr>
        <w:t xml:space="preserve"> </w:t>
      </w:r>
      <w:r>
        <w:rPr>
          <w:rFonts w:ascii="Calibri" w:eastAsia="Cambria" w:hAnsi="Calibri" w:cs="Calibri"/>
          <w:i/>
          <w:szCs w:val="24"/>
        </w:rPr>
        <w:tab/>
      </w:r>
      <w:sdt>
        <w:sdtPr>
          <w:rPr>
            <w:rFonts w:ascii="Calibri" w:eastAsia="Cambria" w:hAnsi="Calibri" w:cs="Calibri"/>
            <w:szCs w:val="24"/>
          </w:rPr>
          <w:id w:val="1092433924"/>
          <w:placeholder>
            <w:docPart w:val="43C458F4D1F146FB9284FA0E44310F06"/>
          </w:placeholder>
        </w:sdtPr>
        <w:sdtContent>
          <w:r>
            <w:rPr>
              <w:rFonts w:ascii="Calibri" w:eastAsia="Cambria" w:hAnsi="Calibri" w:cs="Calibri"/>
              <w:szCs w:val="24"/>
            </w:rPr>
            <w:t>10.12.2020, 16:30-17:00 Uhr</w:t>
          </w:r>
        </w:sdtContent>
      </w:sdt>
    </w:p>
    <w:p>
      <w:pPr>
        <w:spacing w:line="240" w:lineRule="auto"/>
        <w:rPr>
          <w:rFonts w:ascii="Calibri" w:eastAsia="Cambria" w:hAnsi="Calibri" w:cs="Calibri"/>
          <w:b/>
          <w:sz w:val="24"/>
          <w:szCs w:val="24"/>
        </w:rPr>
      </w:pPr>
      <w:r>
        <w:rPr>
          <w:rFonts w:ascii="Calibri" w:eastAsia="Cambria" w:hAnsi="Calibri" w:cs="Calibri"/>
          <w:b/>
          <w:sz w:val="24"/>
          <w:szCs w:val="24"/>
        </w:rPr>
        <w:t xml:space="preserve">Moderatorin: Maria </w:t>
      </w:r>
      <w:proofErr w:type="gramStart"/>
      <w:r>
        <w:rPr>
          <w:rFonts w:ascii="Calibri" w:eastAsia="Cambria" w:hAnsi="Calibri" w:cs="Calibri"/>
          <w:b/>
          <w:sz w:val="24"/>
          <w:szCs w:val="24"/>
        </w:rPr>
        <w:t>an der Heiden</w:t>
      </w:r>
      <w:proofErr w:type="gramEnd"/>
    </w:p>
    <w:p>
      <w:pPr>
        <w:spacing w:after="0" w:line="240" w:lineRule="auto"/>
        <w:rPr>
          <w:rFonts w:ascii="Calibri" w:eastAsia="Cambria" w:hAnsi="Calibri" w:cs="Calibri"/>
          <w:b/>
          <w:sz w:val="24"/>
          <w:szCs w:val="24"/>
        </w:rPr>
      </w:pPr>
      <w:r>
        <w:rPr>
          <w:rFonts w:ascii="Calibri" w:eastAsia="Cambria" w:hAnsi="Calibri" w:cs="Calibri"/>
          <w:b/>
          <w:sz w:val="24"/>
          <w:szCs w:val="24"/>
        </w:rPr>
        <w:t xml:space="preserve">Teilnehmende: </w:t>
      </w:r>
    </w:p>
    <w:tbl>
      <w:tblPr>
        <w:tblStyle w:val="Tabellenraster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536"/>
        <w:gridCol w:w="4253"/>
      </w:tblGrid>
      <w:tr>
        <w:tc>
          <w:tcPr>
            <w:tcW w:w="5211" w:type="dxa"/>
            <w:gridSpan w:val="2"/>
          </w:tcPr>
          <w:p>
            <w:pPr>
              <w:contextualSpacing/>
              <w:rPr>
                <w:rFonts w:ascii="Calibri" w:eastAsia="Cambria" w:hAnsi="Calibri" w:cs="Calibri"/>
                <w:b/>
                <w:sz w:val="22"/>
                <w:szCs w:val="22"/>
                <w:lang w:eastAsia="de-DE"/>
              </w:rPr>
            </w:pPr>
            <w:r>
              <w:rPr>
                <w:rFonts w:ascii="Calibri" w:eastAsia="Cambria" w:hAnsi="Calibri" w:cs="Calibri"/>
                <w:b/>
                <w:sz w:val="22"/>
                <w:szCs w:val="22"/>
                <w:lang w:eastAsia="de-DE"/>
              </w:rPr>
              <w:t>Bundesland/ Flughafen</w:t>
            </w:r>
          </w:p>
        </w:tc>
        <w:tc>
          <w:tcPr>
            <w:tcW w:w="4253" w:type="dxa"/>
          </w:tcPr>
          <w:p>
            <w:pPr>
              <w:contextualSpacing/>
              <w:rPr>
                <w:rFonts w:ascii="Calibri" w:eastAsia="Cambria" w:hAnsi="Calibri" w:cs="Calibri"/>
                <w:b/>
                <w:sz w:val="22"/>
                <w:szCs w:val="22"/>
                <w:lang w:eastAsia="de-DE"/>
              </w:rPr>
            </w:pPr>
            <w:r>
              <w:rPr>
                <w:rFonts w:ascii="Calibri" w:eastAsia="Cambria" w:hAnsi="Calibri" w:cs="Calibri"/>
                <w:b/>
                <w:sz w:val="22"/>
                <w:szCs w:val="22"/>
                <w:lang w:eastAsia="de-DE"/>
              </w:rPr>
              <w:t>Kontaktperson</w:t>
            </w:r>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GA Dahme-Spreewald/ Berlin-Schönefeld (Flughafen)</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Brandenburg (AGI)</w:t>
            </w:r>
          </w:p>
        </w:tc>
        <w:tc>
          <w:tcPr>
            <w:tcW w:w="4253" w:type="dxa"/>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w:t>
            </w:r>
          </w:p>
          <w:p>
            <w:pPr>
              <w:rPr>
                <w:rFonts w:ascii="Calibri" w:eastAsia="Cambria" w:hAnsi="Calibri" w:cs="Calibri"/>
                <w:lang w:eastAsia="de-DE"/>
              </w:rPr>
            </w:pPr>
            <w:r>
              <w:rPr>
                <w:rFonts w:ascii="Calibri" w:eastAsia="Cambria" w:hAnsi="Calibri" w:cs="Calibri"/>
                <w:sz w:val="22"/>
                <w:lang w:eastAsia="de-DE"/>
              </w:rPr>
              <w:t>-</w:t>
            </w:r>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Bayern (LGL Spezialeinheit -Task Force Infektiologie und Flughafen)</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Bayern (AGI)</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Hamburg (HPHC)</w:t>
            </w:r>
          </w:p>
          <w:p>
            <w:pPr>
              <w:contextualSpacing/>
              <w:rPr>
                <w:rFonts w:ascii="Calibri" w:eastAsia="Cambria" w:hAnsi="Calibri" w:cs="Calibri"/>
                <w:sz w:val="22"/>
                <w:szCs w:val="22"/>
                <w:lang w:eastAsia="de-DE"/>
              </w:rPr>
            </w:pPr>
          </w:p>
          <w:p>
            <w:pPr>
              <w:contextualSpacing/>
              <w:rPr>
                <w:rFonts w:ascii="Calibri" w:eastAsia="Cambria" w:hAnsi="Calibri" w:cs="Calibri"/>
                <w:sz w:val="22"/>
                <w:szCs w:val="22"/>
                <w:lang w:eastAsia="de-DE"/>
              </w:rPr>
            </w:pPr>
            <w:r>
              <w:rPr>
                <w:rFonts w:ascii="Calibri" w:eastAsia="Cambria" w:hAnsi="Calibri" w:cs="Calibri"/>
                <w:sz w:val="22"/>
                <w:szCs w:val="22"/>
                <w:lang w:eastAsia="de-DE"/>
              </w:rPr>
              <w:t>Hamburg (AGI)</w:t>
            </w:r>
          </w:p>
        </w:tc>
        <w:tc>
          <w:tcPr>
            <w:tcW w:w="4253" w:type="dxa"/>
          </w:tcPr>
          <w:p>
            <w:pPr>
              <w:pStyle w:val="NurText"/>
              <w:rPr>
                <w:rFonts w:eastAsia="Cambria" w:cs="Calibri"/>
                <w:sz w:val="22"/>
                <w:szCs w:val="22"/>
                <w:lang w:eastAsia="de-DE"/>
              </w:rPr>
            </w:pPr>
            <w:r>
              <w:rPr>
                <w:rFonts w:eastAsia="Cambria" w:cs="Calibri"/>
                <w:sz w:val="22"/>
                <w:szCs w:val="22"/>
                <w:lang w:eastAsia="de-DE"/>
              </w:rPr>
              <w:t>-</w:t>
            </w:r>
          </w:p>
          <w:p>
            <w:pPr>
              <w:contextualSpacing/>
              <w:rPr>
                <w:rFonts w:ascii="Calibri" w:eastAsia="Cambria" w:hAnsi="Calibri" w:cs="Calibri"/>
                <w:sz w:val="22"/>
                <w:szCs w:val="22"/>
                <w:lang w:eastAsia="de-DE"/>
              </w:rPr>
            </w:pPr>
          </w:p>
          <w:p>
            <w:pPr>
              <w:contextualSpacing/>
              <w:rPr>
                <w:rFonts w:ascii="Calibri" w:eastAsia="Cambria" w:hAnsi="Calibri" w:cs="Calibri"/>
                <w:sz w:val="22"/>
                <w:szCs w:val="22"/>
                <w:lang w:eastAsia="de-DE"/>
              </w:rPr>
            </w:pPr>
            <w:proofErr w:type="spellStart"/>
            <w:r>
              <w:rPr>
                <w:rFonts w:ascii="Calibri" w:eastAsia="Cambria" w:hAnsi="Calibri" w:cs="Calibri"/>
                <w:sz w:val="22"/>
                <w:szCs w:val="22"/>
                <w:lang w:eastAsia="de-DE"/>
              </w:rPr>
              <w:t>Rabee</w:t>
            </w:r>
            <w:proofErr w:type="spellEnd"/>
            <w:r>
              <w:rPr>
                <w:rFonts w:ascii="Calibri" w:eastAsia="Cambria" w:hAnsi="Calibri" w:cs="Calibri"/>
                <w:sz w:val="22"/>
                <w:szCs w:val="22"/>
                <w:lang w:eastAsia="de-DE"/>
              </w:rPr>
              <w:t xml:space="preserve"> Mokhtari-</w:t>
            </w:r>
            <w:proofErr w:type="spellStart"/>
            <w:r>
              <w:rPr>
                <w:rFonts w:ascii="Calibri" w:eastAsia="Cambria" w:hAnsi="Calibri" w:cs="Calibri"/>
                <w:sz w:val="22"/>
                <w:szCs w:val="22"/>
                <w:lang w:eastAsia="de-DE"/>
              </w:rPr>
              <w:t>Nejad</w:t>
            </w:r>
            <w:proofErr w:type="spellEnd"/>
            <w:r>
              <w:rPr>
                <w:rFonts w:ascii="Calibri" w:eastAsia="Cambria" w:hAnsi="Calibri" w:cs="Calibri"/>
                <w:sz w:val="22"/>
                <w:szCs w:val="22"/>
                <w:lang w:eastAsia="de-DE"/>
              </w:rPr>
              <w:t xml:space="preserve">, Martina Enke </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Jens de Boer, Martin Dirksen-Fischer, Mathias Kalkowski, Kristina Militzer</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Elke Jakubowski</w:t>
            </w:r>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Hessen (GA Frankfurt)</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Hessen (AGI)</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Nordrhein-Westfalen (GA Flughafen DUS)</w:t>
            </w:r>
          </w:p>
        </w:tc>
        <w:tc>
          <w:tcPr>
            <w:tcW w:w="4253" w:type="dxa"/>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w:t>
            </w:r>
          </w:p>
          <w:p>
            <w:pPr>
              <w:contextualSpacing/>
              <w:rPr>
                <w:rFonts w:ascii="Calibri" w:eastAsia="Cambria" w:hAnsi="Calibri" w:cs="Calibri"/>
                <w:sz w:val="22"/>
                <w:szCs w:val="22"/>
                <w:lang w:eastAsia="de-DE"/>
              </w:rPr>
            </w:pPr>
            <w:r>
              <w:rPr>
                <w:rFonts w:ascii="Calibri" w:eastAsia="Cambria" w:hAnsi="Calibri" w:cs="Calibri"/>
                <w:sz w:val="22"/>
                <w:szCs w:val="22"/>
                <w:lang w:eastAsia="de-DE"/>
              </w:rPr>
              <w:t xml:space="preserve">Claudia </w:t>
            </w:r>
            <w:proofErr w:type="spellStart"/>
            <w:r>
              <w:rPr>
                <w:rFonts w:ascii="Calibri" w:eastAsia="Cambria" w:hAnsi="Calibri" w:cs="Calibri"/>
                <w:sz w:val="22"/>
                <w:szCs w:val="22"/>
                <w:lang w:eastAsia="de-DE"/>
              </w:rPr>
              <w:t>Wesner</w:t>
            </w:r>
            <w:proofErr w:type="spellEnd"/>
          </w:p>
          <w:p>
            <w:pPr>
              <w:contextualSpacing/>
              <w:rPr>
                <w:rFonts w:ascii="Calibri" w:eastAsia="Cambria" w:hAnsi="Calibri" w:cs="Calibri"/>
                <w:sz w:val="22"/>
                <w:szCs w:val="22"/>
                <w:lang w:eastAsia="de-DE"/>
              </w:rPr>
            </w:pPr>
            <w:r>
              <w:rPr>
                <w:rFonts w:ascii="Calibri" w:eastAsia="Cambria" w:hAnsi="Calibri" w:cs="Calibri"/>
                <w:sz w:val="22"/>
                <w:szCs w:val="22"/>
                <w:lang w:eastAsia="de-DE"/>
              </w:rPr>
              <w:t xml:space="preserve">Lutz </w:t>
            </w:r>
            <w:proofErr w:type="spellStart"/>
            <w:r>
              <w:rPr>
                <w:rFonts w:ascii="Calibri" w:eastAsia="Cambria" w:hAnsi="Calibri" w:cs="Calibri"/>
                <w:sz w:val="22"/>
                <w:szCs w:val="22"/>
                <w:lang w:eastAsia="de-DE"/>
              </w:rPr>
              <w:t>Ehlkes</w:t>
            </w:r>
            <w:proofErr w:type="spellEnd"/>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Nordrhein-Westfalen (AGI)</w:t>
            </w:r>
          </w:p>
        </w:tc>
        <w:tc>
          <w:tcPr>
            <w:tcW w:w="4253" w:type="dxa"/>
            <w:shd w:val="clear" w:color="auto" w:fill="auto"/>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Julia Zeitler</w:t>
            </w:r>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BMG</w:t>
            </w:r>
          </w:p>
        </w:tc>
        <w:tc>
          <w:tcPr>
            <w:tcW w:w="4253" w:type="dxa"/>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Justyna Chmielewska</w:t>
            </w:r>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BMVI</w:t>
            </w:r>
          </w:p>
        </w:tc>
        <w:tc>
          <w:tcPr>
            <w:tcW w:w="4253" w:type="dxa"/>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Matthias Jeglitza</w:t>
            </w:r>
          </w:p>
        </w:tc>
      </w:tr>
      <w:tr>
        <w:tc>
          <w:tcPr>
            <w:tcW w:w="5211" w:type="dxa"/>
            <w:gridSpan w:val="2"/>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Robert Koch-Institut (RKI)</w:t>
            </w:r>
          </w:p>
        </w:tc>
        <w:tc>
          <w:tcPr>
            <w:tcW w:w="4253" w:type="dxa"/>
          </w:tcPr>
          <w:p>
            <w:pPr>
              <w:contextualSpacing/>
              <w:rPr>
                <w:rFonts w:ascii="Calibri" w:eastAsia="Cambria" w:hAnsi="Calibri" w:cs="Calibri"/>
                <w:sz w:val="22"/>
                <w:szCs w:val="22"/>
                <w:lang w:eastAsia="de-DE"/>
              </w:rPr>
            </w:pPr>
            <w:r>
              <w:rPr>
                <w:rFonts w:ascii="Calibri" w:eastAsia="Cambria" w:hAnsi="Calibri" w:cs="Calibri"/>
                <w:sz w:val="22"/>
                <w:szCs w:val="22"/>
                <w:lang w:eastAsia="de-DE"/>
              </w:rPr>
              <w:t xml:space="preserve">Maria </w:t>
            </w:r>
            <w:proofErr w:type="gramStart"/>
            <w:r>
              <w:rPr>
                <w:rFonts w:ascii="Calibri" w:eastAsia="Cambria" w:hAnsi="Calibri" w:cs="Calibri"/>
                <w:sz w:val="22"/>
                <w:szCs w:val="22"/>
                <w:lang w:eastAsia="de-DE"/>
              </w:rPr>
              <w:t>an der Heiden</w:t>
            </w:r>
            <w:proofErr w:type="gramEnd"/>
            <w:r>
              <w:rPr>
                <w:rFonts w:ascii="Calibri" w:eastAsia="Cambria" w:hAnsi="Calibri" w:cs="Calibri"/>
                <w:sz w:val="22"/>
                <w:szCs w:val="22"/>
                <w:lang w:eastAsia="de-DE"/>
              </w:rPr>
              <w:t xml:space="preserve">, </w:t>
            </w:r>
            <w:r>
              <w:rPr>
                <w:rFonts w:ascii="ScalaSans-Regular" w:hAnsi="ScalaSans-Regular" w:cs="Arial"/>
                <w:sz w:val="22"/>
                <w:szCs w:val="22"/>
              </w:rPr>
              <w:t xml:space="preserve">Ute Rexroth, </w:t>
            </w:r>
            <w:r>
              <w:rPr>
                <w:rFonts w:ascii="Calibri" w:eastAsia="Cambria" w:hAnsi="Calibri" w:cs="Calibri"/>
                <w:sz w:val="22"/>
                <w:szCs w:val="22"/>
                <w:lang w:eastAsia="de-DE"/>
              </w:rPr>
              <w:t xml:space="preserve">Meike Schöll, Marc Thanheiser, </w:t>
            </w:r>
            <w:bookmarkStart w:id="0" w:name="_GoBack"/>
            <w:bookmarkEnd w:id="0"/>
            <w:r>
              <w:rPr>
                <w:rFonts w:ascii="Calibri" w:eastAsia="Cambria" w:hAnsi="Calibri" w:cs="Calibri"/>
                <w:sz w:val="22"/>
                <w:szCs w:val="22"/>
                <w:lang w:eastAsia="de-DE"/>
              </w:rPr>
              <w:t xml:space="preserve">Inessa Markus (Notizen) </w:t>
            </w:r>
          </w:p>
          <w:p>
            <w:pPr>
              <w:contextualSpacing/>
              <w:rPr>
                <w:rFonts w:ascii="Calibri" w:eastAsia="Cambria" w:hAnsi="Calibri" w:cs="Calibri"/>
                <w:sz w:val="22"/>
                <w:szCs w:val="22"/>
                <w:lang w:eastAsia="de-DE"/>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pPr>
              <w:rPr>
                <w:rFonts w:ascii="Calibri" w:eastAsia="Cambria" w:hAnsi="Calibri" w:cs="Calibri"/>
                <w:b/>
                <w:sz w:val="22"/>
                <w:szCs w:val="22"/>
              </w:rPr>
            </w:pPr>
            <w:r>
              <w:rPr>
                <w:rFonts w:ascii="Calibri" w:eastAsia="Cambria" w:hAnsi="Calibri" w:cs="Calibri"/>
                <w:b/>
                <w:szCs w:val="22"/>
              </w:rPr>
              <w:t>TOP</w:t>
            </w:r>
          </w:p>
        </w:tc>
        <w:tc>
          <w:tcPr>
            <w:tcW w:w="8789" w:type="dxa"/>
            <w:gridSpan w:val="2"/>
          </w:tcPr>
          <w:p>
            <w:pPr>
              <w:rPr>
                <w:rFonts w:ascii="Calibri" w:eastAsia="Cambria" w:hAnsi="Calibri" w:cs="Calibri"/>
                <w:b/>
                <w:szCs w:val="22"/>
              </w:rPr>
            </w:pPr>
            <w:r>
              <w:rPr>
                <w:rFonts w:ascii="Calibri" w:eastAsia="Cambria" w:hAnsi="Calibri" w:cs="Calibri"/>
                <w:b/>
                <w:szCs w:val="22"/>
              </w:rPr>
              <w:t>Beitrag/Thema</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tcPr>
          <w:p>
            <w:pPr>
              <w:rPr>
                <w:rFonts w:ascii="Calibri" w:eastAsia="Cambria" w:hAnsi="Calibri" w:cs="Calibri"/>
                <w:b/>
                <w:sz w:val="22"/>
                <w:szCs w:val="22"/>
              </w:rPr>
            </w:pPr>
            <w:r>
              <w:rPr>
                <w:rFonts w:ascii="Calibri" w:eastAsia="Cambria" w:hAnsi="Calibri" w:cs="Calibri"/>
                <w:b/>
                <w:sz w:val="22"/>
                <w:szCs w:val="22"/>
              </w:rPr>
              <w:t>1</w:t>
            </w:r>
          </w:p>
        </w:tc>
        <w:tc>
          <w:tcPr>
            <w:tcW w:w="8789" w:type="dxa"/>
            <w:gridSpan w:val="2"/>
          </w:tcPr>
          <w:p>
            <w:pPr>
              <w:pStyle w:val="KeinLeerraum"/>
              <w:tabs>
                <w:tab w:val="left" w:pos="6915"/>
                <w:tab w:val="right" w:pos="8573"/>
              </w:tabs>
              <w:rPr>
                <w:rFonts w:ascii="Calibri" w:hAnsi="Calibri"/>
                <w:b/>
                <w:sz w:val="22"/>
                <w:szCs w:val="22"/>
              </w:rPr>
            </w:pPr>
            <w:r>
              <w:rPr>
                <w:rFonts w:ascii="Calibri" w:hAnsi="Calibri"/>
                <w:b/>
                <w:sz w:val="22"/>
                <w:szCs w:val="22"/>
              </w:rPr>
              <w:t>Digitale Einreiseanmeldung (DEA)</w:t>
            </w:r>
            <w:r>
              <w:rPr>
                <w:rFonts w:ascii="Calibri" w:hAnsi="Calibri"/>
                <w:b/>
                <w:sz w:val="22"/>
                <w:szCs w:val="22"/>
              </w:rPr>
              <w:tab/>
            </w:r>
            <w:r>
              <w:rPr>
                <w:rFonts w:ascii="Calibri" w:hAnsi="Calibri"/>
                <w:b/>
                <w:sz w:val="22"/>
                <w:szCs w:val="22"/>
              </w:rPr>
              <w:tab/>
            </w:r>
          </w:p>
          <w:p>
            <w:pPr>
              <w:pStyle w:val="KeinLeerraum"/>
              <w:numPr>
                <w:ilvl w:val="0"/>
                <w:numId w:val="1"/>
              </w:numPr>
              <w:rPr>
                <w:rFonts w:ascii="Calibri" w:hAnsi="Calibri"/>
                <w:sz w:val="22"/>
                <w:szCs w:val="22"/>
              </w:rPr>
            </w:pPr>
            <w:r>
              <w:rPr>
                <w:rFonts w:ascii="Calibri" w:hAnsi="Calibri"/>
                <w:sz w:val="22"/>
                <w:szCs w:val="22"/>
              </w:rPr>
              <w:t xml:space="preserve">Über den AGI-Verteiler </w:t>
            </w:r>
            <w:r>
              <w:rPr>
                <w:rFonts w:ascii="Calibri" w:hAnsi="Calibri"/>
                <w:sz w:val="22"/>
                <w:szCs w:val="22"/>
              </w:rPr>
              <w:t>waren</w:t>
            </w:r>
            <w:r>
              <w:rPr>
                <w:rFonts w:ascii="Calibri" w:hAnsi="Calibri"/>
                <w:sz w:val="22"/>
                <w:szCs w:val="22"/>
              </w:rPr>
              <w:t xml:space="preserve"> die Bundesländer</w:t>
            </w:r>
            <w:r>
              <w:rPr>
                <w:rFonts w:ascii="Calibri" w:hAnsi="Calibri"/>
                <w:sz w:val="22"/>
                <w:szCs w:val="22"/>
              </w:rPr>
              <w:t xml:space="preserve"> vom BMG</w:t>
            </w:r>
            <w:r>
              <w:rPr>
                <w:rFonts w:ascii="Calibri" w:hAnsi="Calibri"/>
                <w:sz w:val="22"/>
                <w:szCs w:val="22"/>
              </w:rPr>
              <w:t xml:space="preserve"> gebeten</w:t>
            </w:r>
            <w:r>
              <w:rPr>
                <w:rFonts w:ascii="Calibri" w:hAnsi="Calibri"/>
                <w:sz w:val="22"/>
                <w:szCs w:val="22"/>
              </w:rPr>
              <w:t xml:space="preserve"> worden bis 04.12.2020</w:t>
            </w:r>
            <w:r>
              <w:rPr>
                <w:rFonts w:ascii="Calibri" w:hAnsi="Calibri"/>
                <w:sz w:val="22"/>
                <w:szCs w:val="22"/>
              </w:rPr>
              <w:t xml:space="preserve">, falls notwendig, weitere Behörden, die für die Überprüfung der Einhaltung der Quarantäne zuständig sind, inkl. Ansprechpartner zu benennen. </w:t>
            </w:r>
            <w:r>
              <w:rPr>
                <w:rFonts w:ascii="Calibri" w:hAnsi="Calibri"/>
                <w:sz w:val="22"/>
                <w:szCs w:val="22"/>
              </w:rPr>
              <w:t xml:space="preserve">Dem BMG wurden zahlreiche weitere Behörden benannt (&gt;400), die noch an die DEA angeschlossen werden sollen. Diese </w:t>
            </w:r>
            <w:proofErr w:type="gramStart"/>
            <w:r>
              <w:rPr>
                <w:rFonts w:ascii="Calibri" w:hAnsi="Calibri"/>
                <w:sz w:val="22"/>
                <w:szCs w:val="22"/>
              </w:rPr>
              <w:t>wurden  an</w:t>
            </w:r>
            <w:proofErr w:type="gramEnd"/>
            <w:r>
              <w:rPr>
                <w:rFonts w:ascii="Calibri" w:hAnsi="Calibri"/>
                <w:sz w:val="22"/>
                <w:szCs w:val="22"/>
              </w:rPr>
              <w:t xml:space="preserve"> die Bundesdruckerei weitergeleitet. Ein zeitnaher Anschluss wird geprüft und die Bundesdruckerei meldet sich bei den lokalen Behörden. Die Zuordnung erfolgt auf Basis der PLZ des Zuständigkeitsbereiches. Das sich teils Zuständigkeitsbereiche überlappen werden andere Möglichkeiten der Zuordnung (Verwaltungseinheiten) geprüft. </w:t>
            </w:r>
          </w:p>
          <w:p>
            <w:pPr>
              <w:pStyle w:val="KeinLeerraum"/>
              <w:numPr>
                <w:ilvl w:val="0"/>
                <w:numId w:val="1"/>
              </w:numPr>
              <w:rPr>
                <w:rFonts w:ascii="Calibri" w:hAnsi="Calibri"/>
                <w:sz w:val="22"/>
                <w:szCs w:val="22"/>
              </w:rPr>
            </w:pPr>
            <w:r>
              <w:rPr>
                <w:rFonts w:ascii="Calibri" w:hAnsi="Calibri"/>
                <w:sz w:val="22"/>
                <w:szCs w:val="22"/>
              </w:rPr>
              <w:t xml:space="preserve">Aktuell wird pro GA ein Zertifikat erteilt. Das jeweilige GA kann dann mehrere Nutzer der eigenen Behörde benennen. Dieser Vorgang müsste entsprechend für weitere Behörden umgesetzt werden. </w:t>
            </w:r>
          </w:p>
          <w:p>
            <w:pPr>
              <w:pStyle w:val="KeinLeerraum"/>
              <w:numPr>
                <w:ilvl w:val="0"/>
                <w:numId w:val="1"/>
              </w:numPr>
              <w:rPr>
                <w:rFonts w:ascii="Calibri" w:hAnsi="Calibri"/>
                <w:sz w:val="22"/>
                <w:szCs w:val="22"/>
              </w:rPr>
            </w:pPr>
            <w:r>
              <w:rPr>
                <w:rFonts w:ascii="Calibri" w:hAnsi="Calibri"/>
                <w:sz w:val="22"/>
                <w:szCs w:val="22"/>
              </w:rPr>
              <w:t xml:space="preserve">Das BMG berichtet, dass die jetzt gültige Anordnung durch eine Verordnung ersetzt werden soll. Diese wird mit den Ländern abgestimmt werden. Die Veröffentlichung der </w:t>
            </w:r>
            <w:proofErr w:type="gramStart"/>
            <w:r>
              <w:rPr>
                <w:rFonts w:ascii="Calibri" w:hAnsi="Calibri"/>
                <w:sz w:val="22"/>
                <w:szCs w:val="22"/>
              </w:rPr>
              <w:t>Verordnung  ist</w:t>
            </w:r>
            <w:proofErr w:type="gramEnd"/>
            <w:r>
              <w:rPr>
                <w:rFonts w:ascii="Calibri" w:hAnsi="Calibri"/>
                <w:sz w:val="22"/>
                <w:szCs w:val="22"/>
              </w:rPr>
              <w:t xml:space="preserve"> im Januar zu erwarten. </w:t>
            </w:r>
          </w:p>
          <w:p>
            <w:pPr>
              <w:pStyle w:val="KeinLeerraum"/>
              <w:numPr>
                <w:ilvl w:val="0"/>
                <w:numId w:val="1"/>
              </w:numPr>
              <w:rPr>
                <w:rFonts w:ascii="Calibri" w:hAnsi="Calibri"/>
                <w:sz w:val="22"/>
                <w:szCs w:val="22"/>
              </w:rPr>
            </w:pPr>
            <w:r>
              <w:rPr>
                <w:rFonts w:ascii="Calibri" w:hAnsi="Calibri"/>
                <w:sz w:val="22"/>
                <w:szCs w:val="22"/>
              </w:rPr>
              <w:t xml:space="preserve">Nach Start der DEA lagen am 10.12.2020 (Stand 00:00 Uhr) laut Bundesdruckerei insgesamt 354.499 Anmeldungen vor, davon wurden 147.029 (41%; Anteil Vorwoche: 48%) über die Post AG, 181.407 (51%; Anteil Vorwoche: 45%) an die Gesundheitsbehörden und 26.063 (7%; Anteil Vorwoche: 8%) an die Clearingstelle übermittelt. Von den 376 Gesundheitsämtern </w:t>
            </w:r>
            <w:proofErr w:type="gramStart"/>
            <w:r>
              <w:rPr>
                <w:rFonts w:ascii="Calibri" w:hAnsi="Calibri"/>
                <w:sz w:val="22"/>
                <w:szCs w:val="22"/>
              </w:rPr>
              <w:t>gelten  300</w:t>
            </w:r>
            <w:proofErr w:type="gramEnd"/>
            <w:r>
              <w:rPr>
                <w:rFonts w:ascii="Calibri" w:hAnsi="Calibri"/>
                <w:sz w:val="22"/>
                <w:szCs w:val="22"/>
              </w:rPr>
              <w:t xml:space="preserve"> (80%) als "erfolgreich" angemeldet und 210 </w:t>
            </w:r>
            <w:r>
              <w:rPr>
                <w:rFonts w:ascii="Calibri" w:hAnsi="Calibri"/>
                <w:sz w:val="22"/>
                <w:szCs w:val="22"/>
              </w:rPr>
              <w:t xml:space="preserve">(56%) </w:t>
            </w:r>
            <w:r>
              <w:rPr>
                <w:rFonts w:ascii="Calibri" w:hAnsi="Calibri"/>
                <w:sz w:val="22"/>
                <w:szCs w:val="22"/>
              </w:rPr>
              <w:t xml:space="preserve">haben rückgemeldet Meldungen abrufen zu können. </w:t>
            </w:r>
          </w:p>
          <w:p>
            <w:pPr>
              <w:pStyle w:val="KeinLeerraum"/>
              <w:ind w:left="360"/>
              <w:rPr>
                <w:rFonts w:ascii="Calibri" w:hAnsi="Calibri"/>
                <w:sz w:val="22"/>
                <w:szCs w:val="22"/>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675" w:type="dxa"/>
          </w:tcPr>
          <w:p>
            <w:pPr>
              <w:rPr>
                <w:rFonts w:ascii="Calibri" w:eastAsia="Cambria" w:hAnsi="Calibri" w:cs="Calibri"/>
                <w:b/>
                <w:sz w:val="22"/>
              </w:rPr>
            </w:pPr>
          </w:p>
        </w:tc>
        <w:tc>
          <w:tcPr>
            <w:tcW w:w="8789" w:type="dxa"/>
            <w:gridSpan w:val="2"/>
          </w:tcPr>
          <w:p>
            <w:pPr>
              <w:spacing w:after="120"/>
              <w:rPr>
                <w:rFonts w:ascii="Calibri" w:eastAsia="Cambria" w:hAnsi="Calibri" w:cs="Calibri"/>
                <w:b/>
                <w:sz w:val="22"/>
              </w:rPr>
            </w:pPr>
            <w:r>
              <w:rPr>
                <w:rFonts w:ascii="Calibri" w:eastAsia="Cambria" w:hAnsi="Calibri" w:cs="Calibri"/>
                <w:b/>
                <w:sz w:val="22"/>
              </w:rPr>
              <w:t>Nächste TK findet am Donnerstag, den 17.12.2020 um 16:30 Uhr via WebEx statt</w:t>
            </w:r>
          </w:p>
        </w:tc>
      </w:tr>
    </w:tbl>
    <w:p>
      <w:pPr>
        <w:rPr>
          <w:sz w:val="20"/>
        </w:rPr>
      </w:pPr>
    </w:p>
    <w:sectPr>
      <w:footerReference w:type="default" r:id="rId8"/>
      <w:pgSz w:w="11906" w:h="16838"/>
      <w:pgMar w:top="568" w:right="1417" w:bottom="284" w:left="1417" w:header="708"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alaSans-Regular">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507967"/>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spacing w:after="60"/>
      <w:jc w:val="center"/>
      <w:rPr>
        <w:i/>
      </w:rPr>
    </w:pPr>
    <w:r>
      <w:rPr>
        <w:rStyle w:val="Seitenzahl"/>
        <w:b/>
      </w:rPr>
      <w:t>Dieses Dokument ist nur für den Gebrauch innerhalb von Behörden des Öffentlichen Gesundheitsdienstes bestimmt.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AC4"/>
    <w:multiLevelType w:val="hybridMultilevel"/>
    <w:tmpl w:val="927AB6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C42B08"/>
    <w:multiLevelType w:val="hybridMultilevel"/>
    <w:tmpl w:val="3F5C3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145DAD"/>
    <w:multiLevelType w:val="hybridMultilevel"/>
    <w:tmpl w:val="EA9E6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A046B"/>
    <w:multiLevelType w:val="hybridMultilevel"/>
    <w:tmpl w:val="5832E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7D7CB0"/>
    <w:multiLevelType w:val="hybridMultilevel"/>
    <w:tmpl w:val="8DCE9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F0F61"/>
    <w:multiLevelType w:val="hybridMultilevel"/>
    <w:tmpl w:val="5066D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80A37"/>
    <w:multiLevelType w:val="hybridMultilevel"/>
    <w:tmpl w:val="CF0CB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7F3037"/>
    <w:multiLevelType w:val="hybridMultilevel"/>
    <w:tmpl w:val="E9D8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AA2723"/>
    <w:multiLevelType w:val="hybridMultilevel"/>
    <w:tmpl w:val="2598A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B238ED"/>
    <w:multiLevelType w:val="hybridMultilevel"/>
    <w:tmpl w:val="D610C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D55DE6"/>
    <w:multiLevelType w:val="hybridMultilevel"/>
    <w:tmpl w:val="326CC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F7716B"/>
    <w:multiLevelType w:val="hybridMultilevel"/>
    <w:tmpl w:val="B37E6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C013C0"/>
    <w:multiLevelType w:val="hybridMultilevel"/>
    <w:tmpl w:val="BC907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D07554"/>
    <w:multiLevelType w:val="hybridMultilevel"/>
    <w:tmpl w:val="D9A8B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586F67"/>
    <w:multiLevelType w:val="hybridMultilevel"/>
    <w:tmpl w:val="415E4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373E03"/>
    <w:multiLevelType w:val="hybridMultilevel"/>
    <w:tmpl w:val="677A1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3E4F8D"/>
    <w:multiLevelType w:val="hybridMultilevel"/>
    <w:tmpl w:val="2E3C2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4C0C59"/>
    <w:multiLevelType w:val="hybridMultilevel"/>
    <w:tmpl w:val="D0B095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79FB60E2"/>
    <w:multiLevelType w:val="hybridMultilevel"/>
    <w:tmpl w:val="74D8F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BE01AA"/>
    <w:multiLevelType w:val="hybridMultilevel"/>
    <w:tmpl w:val="0052A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7"/>
  </w:num>
  <w:num w:numId="6">
    <w:abstractNumId w:val="3"/>
  </w:num>
  <w:num w:numId="7">
    <w:abstractNumId w:val="13"/>
  </w:num>
  <w:num w:numId="8">
    <w:abstractNumId w:val="12"/>
  </w:num>
  <w:num w:numId="9">
    <w:abstractNumId w:val="16"/>
  </w:num>
  <w:num w:numId="10">
    <w:abstractNumId w:val="4"/>
  </w:num>
  <w:num w:numId="11">
    <w:abstractNumId w:val="14"/>
  </w:num>
  <w:num w:numId="12">
    <w:abstractNumId w:val="15"/>
  </w:num>
  <w:num w:numId="13">
    <w:abstractNumId w:val="2"/>
  </w:num>
  <w:num w:numId="14">
    <w:abstractNumId w:val="17"/>
  </w:num>
  <w:num w:numId="15">
    <w:abstractNumId w:val="18"/>
  </w:num>
  <w:num w:numId="16">
    <w:abstractNumId w:val="5"/>
  </w:num>
  <w:num w:numId="17">
    <w:abstractNumId w:val="9"/>
  </w:num>
  <w:num w:numId="18">
    <w:abstractNumId w:val="11"/>
  </w:num>
  <w:num w:numId="19">
    <w:abstractNumId w:val="10"/>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8F4D97-C537-498C-8F02-06E4261B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eitenzahl">
    <w:name w:val="page number"/>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50">
      <w:bodyDiv w:val="1"/>
      <w:marLeft w:val="0"/>
      <w:marRight w:val="0"/>
      <w:marTop w:val="0"/>
      <w:marBottom w:val="0"/>
      <w:divBdr>
        <w:top w:val="none" w:sz="0" w:space="0" w:color="auto"/>
        <w:left w:val="none" w:sz="0" w:space="0" w:color="auto"/>
        <w:bottom w:val="none" w:sz="0" w:space="0" w:color="auto"/>
        <w:right w:val="none" w:sz="0" w:space="0" w:color="auto"/>
      </w:divBdr>
    </w:div>
    <w:div w:id="187566981">
      <w:bodyDiv w:val="1"/>
      <w:marLeft w:val="0"/>
      <w:marRight w:val="0"/>
      <w:marTop w:val="0"/>
      <w:marBottom w:val="0"/>
      <w:divBdr>
        <w:top w:val="none" w:sz="0" w:space="0" w:color="auto"/>
        <w:left w:val="none" w:sz="0" w:space="0" w:color="auto"/>
        <w:bottom w:val="none" w:sz="0" w:space="0" w:color="auto"/>
        <w:right w:val="none" w:sz="0" w:space="0" w:color="auto"/>
      </w:divBdr>
    </w:div>
    <w:div w:id="472673477">
      <w:bodyDiv w:val="1"/>
      <w:marLeft w:val="0"/>
      <w:marRight w:val="0"/>
      <w:marTop w:val="0"/>
      <w:marBottom w:val="0"/>
      <w:divBdr>
        <w:top w:val="none" w:sz="0" w:space="0" w:color="auto"/>
        <w:left w:val="none" w:sz="0" w:space="0" w:color="auto"/>
        <w:bottom w:val="none" w:sz="0" w:space="0" w:color="auto"/>
        <w:right w:val="none" w:sz="0" w:space="0" w:color="auto"/>
      </w:divBdr>
    </w:div>
    <w:div w:id="494538970">
      <w:bodyDiv w:val="1"/>
      <w:marLeft w:val="0"/>
      <w:marRight w:val="0"/>
      <w:marTop w:val="0"/>
      <w:marBottom w:val="0"/>
      <w:divBdr>
        <w:top w:val="none" w:sz="0" w:space="0" w:color="auto"/>
        <w:left w:val="none" w:sz="0" w:space="0" w:color="auto"/>
        <w:bottom w:val="none" w:sz="0" w:space="0" w:color="auto"/>
        <w:right w:val="none" w:sz="0" w:space="0" w:color="auto"/>
      </w:divBdr>
    </w:div>
    <w:div w:id="531964566">
      <w:bodyDiv w:val="1"/>
      <w:marLeft w:val="0"/>
      <w:marRight w:val="0"/>
      <w:marTop w:val="0"/>
      <w:marBottom w:val="0"/>
      <w:divBdr>
        <w:top w:val="none" w:sz="0" w:space="0" w:color="auto"/>
        <w:left w:val="none" w:sz="0" w:space="0" w:color="auto"/>
        <w:bottom w:val="none" w:sz="0" w:space="0" w:color="auto"/>
        <w:right w:val="none" w:sz="0" w:space="0" w:color="auto"/>
      </w:divBdr>
    </w:div>
    <w:div w:id="610166254">
      <w:bodyDiv w:val="1"/>
      <w:marLeft w:val="0"/>
      <w:marRight w:val="0"/>
      <w:marTop w:val="0"/>
      <w:marBottom w:val="0"/>
      <w:divBdr>
        <w:top w:val="none" w:sz="0" w:space="0" w:color="auto"/>
        <w:left w:val="none" w:sz="0" w:space="0" w:color="auto"/>
        <w:bottom w:val="none" w:sz="0" w:space="0" w:color="auto"/>
        <w:right w:val="none" w:sz="0" w:space="0" w:color="auto"/>
      </w:divBdr>
    </w:div>
    <w:div w:id="629213685">
      <w:bodyDiv w:val="1"/>
      <w:marLeft w:val="0"/>
      <w:marRight w:val="0"/>
      <w:marTop w:val="0"/>
      <w:marBottom w:val="0"/>
      <w:divBdr>
        <w:top w:val="none" w:sz="0" w:space="0" w:color="auto"/>
        <w:left w:val="none" w:sz="0" w:space="0" w:color="auto"/>
        <w:bottom w:val="none" w:sz="0" w:space="0" w:color="auto"/>
        <w:right w:val="none" w:sz="0" w:space="0" w:color="auto"/>
      </w:divBdr>
    </w:div>
    <w:div w:id="956134810">
      <w:bodyDiv w:val="1"/>
      <w:marLeft w:val="0"/>
      <w:marRight w:val="0"/>
      <w:marTop w:val="0"/>
      <w:marBottom w:val="0"/>
      <w:divBdr>
        <w:top w:val="none" w:sz="0" w:space="0" w:color="auto"/>
        <w:left w:val="none" w:sz="0" w:space="0" w:color="auto"/>
        <w:bottom w:val="none" w:sz="0" w:space="0" w:color="auto"/>
        <w:right w:val="none" w:sz="0" w:space="0" w:color="auto"/>
      </w:divBdr>
    </w:div>
    <w:div w:id="962006203">
      <w:bodyDiv w:val="1"/>
      <w:marLeft w:val="0"/>
      <w:marRight w:val="0"/>
      <w:marTop w:val="0"/>
      <w:marBottom w:val="0"/>
      <w:divBdr>
        <w:top w:val="none" w:sz="0" w:space="0" w:color="auto"/>
        <w:left w:val="none" w:sz="0" w:space="0" w:color="auto"/>
        <w:bottom w:val="none" w:sz="0" w:space="0" w:color="auto"/>
        <w:right w:val="none" w:sz="0" w:space="0" w:color="auto"/>
      </w:divBdr>
    </w:div>
    <w:div w:id="1017194744">
      <w:bodyDiv w:val="1"/>
      <w:marLeft w:val="0"/>
      <w:marRight w:val="0"/>
      <w:marTop w:val="0"/>
      <w:marBottom w:val="0"/>
      <w:divBdr>
        <w:top w:val="none" w:sz="0" w:space="0" w:color="auto"/>
        <w:left w:val="none" w:sz="0" w:space="0" w:color="auto"/>
        <w:bottom w:val="none" w:sz="0" w:space="0" w:color="auto"/>
        <w:right w:val="none" w:sz="0" w:space="0" w:color="auto"/>
      </w:divBdr>
    </w:div>
    <w:div w:id="1096099054">
      <w:bodyDiv w:val="1"/>
      <w:marLeft w:val="0"/>
      <w:marRight w:val="0"/>
      <w:marTop w:val="0"/>
      <w:marBottom w:val="0"/>
      <w:divBdr>
        <w:top w:val="none" w:sz="0" w:space="0" w:color="auto"/>
        <w:left w:val="none" w:sz="0" w:space="0" w:color="auto"/>
        <w:bottom w:val="none" w:sz="0" w:space="0" w:color="auto"/>
        <w:right w:val="none" w:sz="0" w:space="0" w:color="auto"/>
      </w:divBdr>
    </w:div>
    <w:div w:id="1126199362">
      <w:bodyDiv w:val="1"/>
      <w:marLeft w:val="0"/>
      <w:marRight w:val="0"/>
      <w:marTop w:val="0"/>
      <w:marBottom w:val="0"/>
      <w:divBdr>
        <w:top w:val="none" w:sz="0" w:space="0" w:color="auto"/>
        <w:left w:val="none" w:sz="0" w:space="0" w:color="auto"/>
        <w:bottom w:val="none" w:sz="0" w:space="0" w:color="auto"/>
        <w:right w:val="none" w:sz="0" w:space="0" w:color="auto"/>
      </w:divBdr>
    </w:div>
    <w:div w:id="1197154162">
      <w:bodyDiv w:val="1"/>
      <w:marLeft w:val="0"/>
      <w:marRight w:val="0"/>
      <w:marTop w:val="0"/>
      <w:marBottom w:val="0"/>
      <w:divBdr>
        <w:top w:val="none" w:sz="0" w:space="0" w:color="auto"/>
        <w:left w:val="none" w:sz="0" w:space="0" w:color="auto"/>
        <w:bottom w:val="none" w:sz="0" w:space="0" w:color="auto"/>
        <w:right w:val="none" w:sz="0" w:space="0" w:color="auto"/>
      </w:divBdr>
    </w:div>
    <w:div w:id="1272863167">
      <w:bodyDiv w:val="1"/>
      <w:marLeft w:val="0"/>
      <w:marRight w:val="0"/>
      <w:marTop w:val="0"/>
      <w:marBottom w:val="0"/>
      <w:divBdr>
        <w:top w:val="none" w:sz="0" w:space="0" w:color="auto"/>
        <w:left w:val="none" w:sz="0" w:space="0" w:color="auto"/>
        <w:bottom w:val="none" w:sz="0" w:space="0" w:color="auto"/>
        <w:right w:val="none" w:sz="0" w:space="0" w:color="auto"/>
      </w:divBdr>
    </w:div>
    <w:div w:id="1578320452">
      <w:bodyDiv w:val="1"/>
      <w:marLeft w:val="0"/>
      <w:marRight w:val="0"/>
      <w:marTop w:val="0"/>
      <w:marBottom w:val="0"/>
      <w:divBdr>
        <w:top w:val="none" w:sz="0" w:space="0" w:color="auto"/>
        <w:left w:val="none" w:sz="0" w:space="0" w:color="auto"/>
        <w:bottom w:val="none" w:sz="0" w:space="0" w:color="auto"/>
        <w:right w:val="none" w:sz="0" w:space="0" w:color="auto"/>
      </w:divBdr>
    </w:div>
    <w:div w:id="1617518301">
      <w:bodyDiv w:val="1"/>
      <w:marLeft w:val="0"/>
      <w:marRight w:val="0"/>
      <w:marTop w:val="0"/>
      <w:marBottom w:val="0"/>
      <w:divBdr>
        <w:top w:val="none" w:sz="0" w:space="0" w:color="auto"/>
        <w:left w:val="none" w:sz="0" w:space="0" w:color="auto"/>
        <w:bottom w:val="none" w:sz="0" w:space="0" w:color="auto"/>
        <w:right w:val="none" w:sz="0" w:space="0" w:color="auto"/>
      </w:divBdr>
    </w:div>
    <w:div w:id="1645231289">
      <w:bodyDiv w:val="1"/>
      <w:marLeft w:val="0"/>
      <w:marRight w:val="0"/>
      <w:marTop w:val="0"/>
      <w:marBottom w:val="0"/>
      <w:divBdr>
        <w:top w:val="none" w:sz="0" w:space="0" w:color="auto"/>
        <w:left w:val="none" w:sz="0" w:space="0" w:color="auto"/>
        <w:bottom w:val="none" w:sz="0" w:space="0" w:color="auto"/>
        <w:right w:val="none" w:sz="0" w:space="0" w:color="auto"/>
      </w:divBdr>
    </w:div>
    <w:div w:id="1879005677">
      <w:bodyDiv w:val="1"/>
      <w:marLeft w:val="0"/>
      <w:marRight w:val="0"/>
      <w:marTop w:val="0"/>
      <w:marBottom w:val="0"/>
      <w:divBdr>
        <w:top w:val="none" w:sz="0" w:space="0" w:color="auto"/>
        <w:left w:val="none" w:sz="0" w:space="0" w:color="auto"/>
        <w:bottom w:val="none" w:sz="0" w:space="0" w:color="auto"/>
        <w:right w:val="none" w:sz="0" w:space="0" w:color="auto"/>
      </w:divBdr>
    </w:div>
    <w:div w:id="19774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C458F4D1F146FB9284FA0E44310F06"/>
        <w:category>
          <w:name w:val="Allgemein"/>
          <w:gallery w:val="placeholder"/>
        </w:category>
        <w:types>
          <w:type w:val="bbPlcHdr"/>
        </w:types>
        <w:behaviors>
          <w:behavior w:val="content"/>
        </w:behaviors>
        <w:guid w:val="{F5EC60E4-756C-46A5-AE76-70D71DEF1173}"/>
      </w:docPartPr>
      <w:docPartBody>
        <w:p>
          <w:pPr>
            <w:pStyle w:val="43C458F4D1F146FB9284FA0E44310F06"/>
          </w:pPr>
          <w:r>
            <w:rPr>
              <w:rStyle w:val="Platzhaltertext"/>
            </w:rPr>
            <w:t>Klicken Sie hier, um Text einzugeben.</w:t>
          </w:r>
        </w:p>
      </w:docPartBody>
    </w:docPart>
    <w:docPart>
      <w:docPartPr>
        <w:name w:val="BE44530C5F7748D8AA610BD0B33A19EF"/>
        <w:category>
          <w:name w:val="Allgemein"/>
          <w:gallery w:val="placeholder"/>
        </w:category>
        <w:types>
          <w:type w:val="bbPlcHdr"/>
        </w:types>
        <w:behaviors>
          <w:behavior w:val="content"/>
        </w:behaviors>
        <w:guid w:val="{68F1FFFA-A74E-4877-B2F2-7DFA9FC3F49D}"/>
      </w:docPartPr>
      <w:docPartBody>
        <w:p>
          <w:pPr>
            <w:pStyle w:val="BE44530C5F7748D8AA610BD0B33A19E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alaSans-Regular">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34C8"/>
    <w:rPr>
      <w:color w:val="808080"/>
    </w:rPr>
  </w:style>
  <w:style w:type="paragraph" w:customStyle="1" w:styleId="43C458F4D1F146FB9284FA0E44310F06">
    <w:name w:val="43C458F4D1F146FB9284FA0E44310F06"/>
    <w:rsid w:val="002034C8"/>
  </w:style>
  <w:style w:type="paragraph" w:customStyle="1" w:styleId="BE44530C5F7748D8AA610BD0B33A19EF">
    <w:name w:val="BE44530C5F7748D8AA610BD0B33A19EF"/>
    <w:rsid w:val="00203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25C9-8A91-4593-ADE9-58978668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Litzba, Nadine</dc:creator>
  <cp:lastModifiedBy>an der Heiden, Maria</cp:lastModifiedBy>
  <cp:revision>7</cp:revision>
  <cp:lastPrinted>2020-07-15T16:07:00Z</cp:lastPrinted>
  <dcterms:created xsi:type="dcterms:W3CDTF">2020-12-10T16:30:00Z</dcterms:created>
  <dcterms:modified xsi:type="dcterms:W3CDTF">2020-12-10T16:47:00Z</dcterms:modified>
</cp:coreProperties>
</file>