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30.12.2020,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P4,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(diese Woche Mittwoch)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AL3</w:t>
            </w:r>
            <w:r>
              <w:br/>
              <w:t>FG36</w:t>
            </w:r>
            <w:r>
              <w:br/>
              <w:t>FG37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Testzahlenerfassung für Lagebericht, s. Word-Dokument „Für Lagebericht 30.12.2020_final“ (zu </w:t>
            </w:r>
            <w:r>
              <w:lastRenderedPageBreak/>
              <w:t>diskutierender Abschnitt ist markiert)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ARS-Daten</w:t>
            </w:r>
          </w:p>
        </w:tc>
        <w:tc>
          <w:tcPr>
            <w:tcW w:w="1809" w:type="dxa"/>
          </w:tcPr>
          <w:p>
            <w:r>
              <w:lastRenderedPageBreak/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(diese Woche Mittwoch)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(diese Woche Mittwoch)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05.01.2020: Schalte Bundeskanzlerin und Regierungschefs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04.01.2021,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9E84C1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43</cp:revision>
  <cp:lastPrinted>2020-03-13T12:00:00Z</cp:lastPrinted>
  <dcterms:created xsi:type="dcterms:W3CDTF">2020-03-13T12:06:00Z</dcterms:created>
  <dcterms:modified xsi:type="dcterms:W3CDTF">2022-12-22T12:57:00Z</dcterms:modified>
</cp:coreProperties>
</file>