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>
      <w:pPr>
        <w:rPr>
          <w:rFonts w:cstheme="minorHAnsi"/>
          <w:b/>
          <w:bCs/>
          <w:sz w:val="23"/>
          <w:szCs w:val="23"/>
          <w:lang w:val="en-US"/>
        </w:rPr>
      </w:pPr>
      <w:bookmarkStart w:id="0" w:name="_GoBack"/>
      <w:bookmarkEnd w:id="0"/>
      <w:r>
        <w:rPr>
          <w:rFonts w:cstheme="minorHAnsi"/>
          <w:b/>
          <w:bCs/>
          <w:sz w:val="23"/>
          <w:szCs w:val="23"/>
          <w:lang w:val="en-US"/>
        </w:rPr>
        <w:t>WHO consultation on COVID-19 new variants Knowledge gaps and research priorities; 12.01.2020</w:t>
      </w:r>
    </w:p>
    <w:p>
      <w:pPr>
        <w:rPr>
          <w:rFonts w:cstheme="minorHAnsi"/>
          <w:lang w:val="en-US"/>
        </w:rPr>
      </w:pPr>
    </w:p>
    <w:p>
      <w:pPr>
        <w:rPr>
          <w:rFonts w:cstheme="minorHAnsi"/>
          <w:lang w:val="en-US"/>
        </w:rPr>
      </w:pPr>
      <w:r>
        <w:rPr>
          <w:rFonts w:cstheme="minorHAnsi"/>
          <w:b/>
          <w:u w:val="single"/>
          <w:shd w:val="clear" w:color="auto" w:fill="FFFFFF"/>
          <w:lang w:val="en-US"/>
        </w:rPr>
        <w:t>Agenda:</w:t>
      </w:r>
      <w:r>
        <w:rPr>
          <w:rFonts w:cstheme="minorHAnsi"/>
          <w:shd w:val="clear" w:color="auto" w:fill="FFFFFF"/>
          <w:lang w:val="en-US"/>
        </w:rPr>
        <w:t xml:space="preserve"> </w:t>
      </w:r>
      <w:r>
        <w:rPr>
          <w:rFonts w:cstheme="minorHAnsi"/>
          <w:shd w:val="clear" w:color="auto" w:fill="FFFFFF"/>
          <w:lang w:val="en-US"/>
        </w:rPr>
        <w:br/>
      </w:r>
      <w:r>
        <w:rPr>
          <w:rFonts w:cstheme="minorHAnsi"/>
          <w:b/>
          <w:shd w:val="clear" w:color="auto" w:fill="FFFFFF"/>
          <w:lang w:val="en-US"/>
        </w:rPr>
        <w:t>-Plenary Sessions: Presentations</w:t>
      </w:r>
      <w:r>
        <w:rPr>
          <w:rFonts w:cstheme="minorHAnsi"/>
          <w:b/>
          <w:color w:val="201F1E"/>
          <w:lang w:val="en-US"/>
        </w:rPr>
        <w:br/>
      </w:r>
      <w:r>
        <w:rPr>
          <w:rFonts w:cstheme="minorHAnsi"/>
          <w:shd w:val="clear" w:color="auto" w:fill="FFFFFF"/>
          <w:lang w:val="en-US"/>
        </w:rPr>
        <w:t>(1)</w:t>
      </w:r>
      <w:r>
        <w:rPr>
          <w:rFonts w:cstheme="minorHAnsi"/>
          <w:lang w:val="en-US"/>
        </w:rPr>
        <w:t xml:space="preserve"> Prof. Heyman: Objectives of the meeting</w:t>
      </w:r>
      <w:r>
        <w:rPr>
          <w:rFonts w:cstheme="minorHAnsi"/>
          <w:lang w:val="en-US"/>
        </w:rPr>
        <w:br/>
        <w:t>(2) Oliver Morgan: Understanding the global spread of emerging SARS-CoV-2</w:t>
      </w:r>
      <w:r>
        <w:rPr>
          <w:rFonts w:cstheme="minorHAnsi"/>
          <w:lang w:val="en-US"/>
        </w:rPr>
        <w:br/>
        <w:t>(3) Mark Perkins: SARS-CoV-2 and the pressures on the virus to evolve: what is known?</w:t>
      </w:r>
      <w:r>
        <w:rPr>
          <w:rFonts w:cstheme="minorHAnsi"/>
          <w:lang w:val="en-US"/>
        </w:rPr>
        <w:br/>
        <w:t xml:space="preserve">(4) Maria von </w:t>
      </w:r>
      <w:proofErr w:type="spellStart"/>
      <w:r>
        <w:rPr>
          <w:rFonts w:cstheme="minorHAnsi"/>
          <w:lang w:val="en-US"/>
        </w:rPr>
        <w:t>Kerkhove</w:t>
      </w:r>
      <w:proofErr w:type="spellEnd"/>
      <w:r>
        <w:rPr>
          <w:rFonts w:cstheme="minorHAnsi"/>
          <w:lang w:val="en-US"/>
        </w:rPr>
        <w:t>: Ongoing strategies for the monitoring and control of spread of emerging variants of SARS-CoV-2</w:t>
      </w:r>
      <w:r>
        <w:rPr>
          <w:rFonts w:cstheme="minorHAnsi"/>
          <w:lang w:val="en-US"/>
        </w:rPr>
        <w:br/>
        <w:t>(5) Adolfo Garcia-</w:t>
      </w:r>
      <w:proofErr w:type="spellStart"/>
      <w:r>
        <w:rPr>
          <w:rFonts w:cstheme="minorHAnsi"/>
          <w:lang w:val="en-US"/>
        </w:rPr>
        <w:t>Sastre</w:t>
      </w:r>
      <w:proofErr w:type="spellEnd"/>
      <w:r>
        <w:rPr>
          <w:rFonts w:cstheme="minorHAnsi"/>
          <w:lang w:val="en-US"/>
        </w:rPr>
        <w:t>: Animal models</w:t>
      </w:r>
      <w:r>
        <w:rPr>
          <w:rFonts w:cstheme="minorHAnsi"/>
          <w:lang w:val="en-US"/>
        </w:rPr>
        <w:br/>
        <w:t>(6) Jake Dunning: Evidence on changes on disease severity and treatment approaches for pts infected with new variants</w:t>
      </w:r>
      <w:r>
        <w:rPr>
          <w:rFonts w:cstheme="minorHAnsi"/>
          <w:lang w:val="en-US"/>
        </w:rPr>
        <w:br/>
        <w:t>(7) Phil Krause, WHO: vaccines and variants</w:t>
      </w:r>
    </w:p>
    <w:p>
      <w:pPr>
        <w:rPr>
          <w:rFonts w:cstheme="minorHAnsi"/>
          <w:shd w:val="clear" w:color="auto" w:fill="FFFFFF"/>
          <w:lang w:val="en-US"/>
        </w:rPr>
      </w:pPr>
      <w:r>
        <w:rPr>
          <w:rFonts w:cstheme="minorHAnsi"/>
          <w:b/>
          <w:shd w:val="clear" w:color="auto" w:fill="FFFFFF"/>
          <w:lang w:val="en-US"/>
        </w:rPr>
        <w:t>-Parallel Sessions: Working Groups</w:t>
      </w:r>
      <w:r>
        <w:rPr>
          <w:rFonts w:cstheme="minorHAnsi"/>
          <w:b/>
          <w:color w:val="201F1E"/>
          <w:lang w:val="en-US"/>
        </w:rPr>
        <w:br/>
      </w:r>
      <w:r>
        <w:rPr>
          <w:rFonts w:cstheme="minorHAnsi"/>
          <w:shd w:val="clear" w:color="auto" w:fill="FFFFFF"/>
          <w:lang w:val="en-US"/>
        </w:rPr>
        <w:t>1/Epidemiology &amp; mathematical modelling </w:t>
      </w:r>
      <w:r>
        <w:rPr>
          <w:rFonts w:cstheme="minorHAnsi"/>
          <w:color w:val="201F1E"/>
          <w:lang w:val="en-US"/>
        </w:rPr>
        <w:br/>
      </w:r>
      <w:r>
        <w:rPr>
          <w:rFonts w:cstheme="minorHAnsi"/>
          <w:shd w:val="clear" w:color="auto" w:fill="FFFFFF"/>
          <w:lang w:val="en-US"/>
        </w:rPr>
        <w:t>2/ Evolutionary biology </w:t>
      </w:r>
      <w:r>
        <w:rPr>
          <w:rFonts w:cstheme="minorHAnsi"/>
          <w:color w:val="201F1E"/>
          <w:lang w:val="en-US"/>
        </w:rPr>
        <w:br/>
      </w:r>
      <w:r>
        <w:rPr>
          <w:rFonts w:cstheme="minorHAnsi"/>
          <w:shd w:val="clear" w:color="auto" w:fill="FFFFFF"/>
          <w:lang w:val="en-US"/>
        </w:rPr>
        <w:t>3/ Animals models</w:t>
      </w:r>
      <w:r>
        <w:rPr>
          <w:rFonts w:cstheme="minorHAnsi"/>
          <w:color w:val="201F1E"/>
          <w:lang w:val="en-US"/>
        </w:rPr>
        <w:br/>
      </w:r>
      <w:r>
        <w:rPr>
          <w:rFonts w:cstheme="minorHAnsi"/>
          <w:shd w:val="clear" w:color="auto" w:fill="FFFFFF"/>
          <w:lang w:val="en-US"/>
        </w:rPr>
        <w:t>4/ Assays &amp; Diagnostics</w:t>
      </w:r>
      <w:r>
        <w:rPr>
          <w:rFonts w:cstheme="minorHAnsi"/>
          <w:color w:val="201F1E"/>
          <w:lang w:val="en-US"/>
        </w:rPr>
        <w:br/>
      </w:r>
      <w:r>
        <w:rPr>
          <w:rFonts w:cstheme="minorHAnsi"/>
          <w:shd w:val="clear" w:color="auto" w:fill="FFFFFF"/>
          <w:lang w:val="en-US"/>
        </w:rPr>
        <w:t>5/ Clinical management &amp; therapeutics</w:t>
      </w:r>
      <w:r>
        <w:rPr>
          <w:rFonts w:cstheme="minorHAnsi"/>
          <w:color w:val="201F1E"/>
          <w:lang w:val="en-US"/>
        </w:rPr>
        <w:br/>
      </w:r>
      <w:r>
        <w:rPr>
          <w:rFonts w:cstheme="minorHAnsi"/>
          <w:shd w:val="clear" w:color="auto" w:fill="FFFFFF"/>
          <w:lang w:val="en-US"/>
        </w:rPr>
        <w:t>6/ Vaccines</w:t>
      </w:r>
    </w:p>
    <w:p>
      <w:pPr>
        <w:rPr>
          <w:rFonts w:cstheme="minorHAnsi"/>
          <w:color w:val="201F1E"/>
          <w:lang w:val="en-US"/>
        </w:rPr>
      </w:pPr>
    </w:p>
    <w:p>
      <w:pPr>
        <w:rPr>
          <w:rFonts w:cstheme="minorHAnsi"/>
          <w:lang w:val="en-US"/>
        </w:rPr>
      </w:pPr>
      <w:r>
        <w:rPr>
          <w:rFonts w:cstheme="minorHAnsi"/>
          <w:lang w:val="en-US"/>
        </w:rPr>
        <w:t xml:space="preserve">comment: WHO is planning to establish a </w:t>
      </w:r>
      <w:proofErr w:type="spellStart"/>
      <w:r>
        <w:rPr>
          <w:rFonts w:cstheme="minorHAnsi"/>
          <w:lang w:val="en-US"/>
        </w:rPr>
        <w:t>biohub</w:t>
      </w:r>
      <w:proofErr w:type="spellEnd"/>
      <w:r>
        <w:rPr>
          <w:rFonts w:cstheme="minorHAnsi"/>
          <w:lang w:val="en-US"/>
        </w:rPr>
        <w:t xml:space="preserve"> for international research, hosted by Switzerland.</w:t>
      </w:r>
    </w:p>
    <w:p>
      <w:pPr>
        <w:rPr>
          <w:rFonts w:cstheme="minorHAnsi"/>
          <w:color w:val="201F1E"/>
          <w:lang w:val="en-US"/>
        </w:rPr>
      </w:pPr>
    </w:p>
    <w:p>
      <w:pPr>
        <w:rPr>
          <w:lang w:val="en-US"/>
        </w:rPr>
      </w:pPr>
    </w:p>
    <w:tbl>
      <w:tblPr>
        <w:tblStyle w:val="Tabellenraster"/>
        <w:tblpPr w:leftFromText="141" w:rightFromText="141" w:vertAnchor="text" w:horzAnchor="page" w:tblpX="805" w:tblpY="-66"/>
        <w:tblW w:w="4925" w:type="pct"/>
        <w:tblLook w:val="04A0" w:firstRow="1" w:lastRow="0" w:firstColumn="1" w:lastColumn="0" w:noHBand="0" w:noVBand="1"/>
      </w:tblPr>
      <w:tblGrid>
        <w:gridCol w:w="1589"/>
        <w:gridCol w:w="8038"/>
      </w:tblGrid>
      <w:tr>
        <w:trPr>
          <w:tblHeader/>
        </w:trPr>
        <w:tc>
          <w:tcPr>
            <w:tcW w:w="1504" w:type="dxa"/>
            <w:shd w:val="clear" w:color="auto" w:fill="auto"/>
          </w:tcPr>
          <w:p>
            <w:pPr>
              <w:rPr>
                <w:rFonts w:cstheme="minorHAnsi"/>
                <w:b/>
                <w:sz w:val="24"/>
                <w:lang w:val="en-US"/>
              </w:rPr>
            </w:pPr>
            <w:r>
              <w:rPr>
                <w:rFonts w:cstheme="minorHAnsi"/>
                <w:b/>
                <w:sz w:val="24"/>
                <w:lang w:val="en-US"/>
              </w:rPr>
              <w:lastRenderedPageBreak/>
              <w:t>Presenter; notes</w:t>
            </w:r>
          </w:p>
        </w:tc>
        <w:tc>
          <w:tcPr>
            <w:tcW w:w="7422" w:type="dxa"/>
            <w:shd w:val="clear" w:color="auto" w:fill="auto"/>
          </w:tcPr>
          <w:p>
            <w:pPr>
              <w:rPr>
                <w:rFonts w:cstheme="minorHAnsi"/>
                <w:b/>
                <w:sz w:val="24"/>
                <w:lang w:val="en-US"/>
              </w:rPr>
            </w:pPr>
            <w:r>
              <w:rPr>
                <w:rFonts w:cstheme="minorHAnsi"/>
                <w:b/>
                <w:sz w:val="24"/>
                <w:lang w:val="en-US"/>
              </w:rPr>
              <w:t>slides</w:t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b/>
                <w:lang w:val="en-US"/>
              </w:rPr>
            </w:pPr>
            <w:r>
              <w:rPr>
                <w:rFonts w:cstheme="minorHAnsi"/>
                <w:b/>
                <w:lang w:val="en-US"/>
              </w:rPr>
              <w:t>Prof. Heyman: Objectives of the meeting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478098" cy="1378905"/>
                  <wp:effectExtent l="0" t="0" r="8255" b="0"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9580" cy="1383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064654" cy="1397539"/>
                  <wp:effectExtent l="0" t="0" r="2540" b="0"/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9850" cy="1404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063877" cy="2106078"/>
                  <wp:effectExtent l="0" t="0" r="3175" b="8890"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498" cy="2112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215483" cy="1491131"/>
                  <wp:effectExtent l="0" t="0" r="4445" b="0"/>
                  <wp:docPr id="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4915" cy="1495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  <w:shd w:val="clear" w:color="auto" w:fill="92D050"/>
          </w:tcPr>
          <w:p>
            <w:pPr>
              <w:rPr>
                <w:rFonts w:cstheme="minorHAnsi"/>
                <w:b/>
                <w:sz w:val="24"/>
                <w:lang w:val="en-US"/>
              </w:rPr>
            </w:pPr>
          </w:p>
        </w:tc>
        <w:tc>
          <w:tcPr>
            <w:tcW w:w="7422" w:type="dxa"/>
            <w:shd w:val="clear" w:color="auto" w:fill="92D050"/>
          </w:tcPr>
          <w:p>
            <w:pPr>
              <w:rPr>
                <w:rFonts w:cstheme="minorHAnsi"/>
                <w:noProof/>
              </w:rPr>
            </w:pP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b/>
                <w:sz w:val="24"/>
                <w:lang w:val="en-US"/>
              </w:rPr>
              <w:t>Oliver Morgan:</w:t>
            </w:r>
            <w:r>
              <w:rPr>
                <w:rFonts w:cstheme="minorHAnsi"/>
                <w:sz w:val="24"/>
                <w:lang w:val="en-US"/>
              </w:rPr>
              <w:t xml:space="preserve"> </w:t>
            </w:r>
            <w:r>
              <w:rPr>
                <w:rFonts w:cstheme="minorHAnsi"/>
                <w:b/>
                <w:sz w:val="24"/>
                <w:lang w:val="en-US"/>
              </w:rPr>
              <w:t>Understanding the global spread of emerging SARS-CoV-2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2714919" cy="1565448"/>
                  <wp:effectExtent l="0" t="0" r="0" b="0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247" cy="1569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563515" cy="2658529"/>
                  <wp:effectExtent l="0" t="0" r="8890" b="8890"/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7488" cy="2660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544662" cy="2506778"/>
                  <wp:effectExtent l="0" t="0" r="8890" b="8255"/>
                  <wp:docPr id="7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5074" cy="2512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743846" cy="2394408"/>
                  <wp:effectExtent l="0" t="0" r="0" b="6350"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3714" cy="2399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lastRenderedPageBreak/>
              <w:t>Over time: Predominance of G614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497528" cy="2030630"/>
                  <wp:effectExtent l="0" t="0" r="0" b="8255"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0114" cy="2036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No additional cases, no spread despite good surveillance, has disappeared from human population in Denmark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695491" cy="1907284"/>
                  <wp:effectExtent l="0" t="0" r="0" b="0"/>
                  <wp:docPr id="10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336" cy="1910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327845" cy="2252178"/>
                  <wp:effectExtent l="0" t="0" r="0" b="0"/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4649" cy="2255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 xml:space="preserve">VOC 202012/01: </w:t>
            </w:r>
          </w:p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Coinciding new mutations and S-deletions (useful for diagnostics)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223200" cy="2389516"/>
                  <wp:effectExtent l="0" t="0" r="6350" b="0"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1178" cy="2394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lastRenderedPageBreak/>
              <w:t>Continuous spread in UK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637162" cy="2450969"/>
                  <wp:effectExtent l="0" t="0" r="0" b="6985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3929" cy="2454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478674" cy="2390403"/>
                  <wp:effectExtent l="0" t="0" r="0" b="0"/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0590" cy="2396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SAR in different counties: mostly elevated and in all age groups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636770" cy="2315830"/>
                  <wp:effectExtent l="0" t="0" r="0" b="8890"/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4454" cy="2324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lastRenderedPageBreak/>
              <w:t xml:space="preserve">No difference in </w:t>
            </w:r>
            <w:proofErr w:type="spellStart"/>
            <w:r>
              <w:rPr>
                <w:rFonts w:cstheme="minorHAnsi"/>
                <w:lang w:val="en-US"/>
              </w:rPr>
              <w:t>hosp</w:t>
            </w:r>
            <w:proofErr w:type="spellEnd"/>
            <w:r>
              <w:rPr>
                <w:rFonts w:cstheme="minorHAnsi"/>
                <w:lang w:val="en-US"/>
              </w:rPr>
              <w:t xml:space="preserve"> admission or case fatality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538893" cy="2216413"/>
                  <wp:effectExtent l="0" t="0" r="0" b="0"/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4375" cy="221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Reports from 46 countries by 11.01.2021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641369" cy="2410729"/>
                  <wp:effectExtent l="0" t="0" r="6985" b="8890"/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0130" cy="2415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 xml:space="preserve">In Denmark: </w:t>
            </w:r>
          </w:p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B.1.1.7 has become dominant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611413" cy="2098314"/>
                  <wp:effectExtent l="0" t="0" r="0" b="0"/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4801" cy="2104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838437" cy="2507219"/>
                  <wp:effectExtent l="0" t="0" r="635" b="7620"/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1172" cy="2508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5082802" cy="2741419"/>
                  <wp:effectExtent l="0" t="0" r="3810" b="1905"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7969" cy="2744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5153747" cy="2691060"/>
                  <wp:effectExtent l="0" t="0" r="0" b="0"/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2936" cy="2695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lastRenderedPageBreak/>
              <w:t xml:space="preserve">501Y.V2 1,5 times more transmissible, perhaps also due to immune evasion. </w:t>
            </w:r>
          </w:p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 xml:space="preserve">Severity issue not resolved yet. 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996092" cy="2782766"/>
                  <wp:effectExtent l="0" t="0" r="0" b="0"/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0086" cy="2784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18 countries affected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5035506" cy="2684826"/>
                  <wp:effectExtent l="0" t="0" r="0" b="1270"/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9292" cy="2686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5019740" cy="1931095"/>
                  <wp:effectExtent l="0" t="0" r="0" b="0"/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3110" cy="1940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680782" cy="3098335"/>
                  <wp:effectExtent l="0" t="0" r="5715" b="6985"/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1785" cy="3105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  <w:shd w:val="clear" w:color="auto" w:fill="92D050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  <w:shd w:val="clear" w:color="auto" w:fill="92D050"/>
          </w:tcPr>
          <w:p>
            <w:pPr>
              <w:rPr>
                <w:rFonts w:cstheme="minorHAnsi"/>
                <w:lang w:val="en-US"/>
              </w:rPr>
            </w:pP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b/>
                <w:sz w:val="24"/>
                <w:lang w:val="en-US"/>
              </w:rPr>
            </w:pPr>
            <w:r>
              <w:rPr>
                <w:rFonts w:cstheme="minorHAnsi"/>
                <w:b/>
                <w:sz w:val="24"/>
                <w:lang w:val="en-US"/>
              </w:rPr>
              <w:t xml:space="preserve">Mark Perkins: </w:t>
            </w:r>
          </w:p>
          <w:p>
            <w:pPr>
              <w:rPr>
                <w:rFonts w:cstheme="minorHAnsi"/>
                <w:b/>
                <w:lang w:val="en-US"/>
              </w:rPr>
            </w:pPr>
            <w:r>
              <w:rPr>
                <w:rFonts w:cstheme="minorHAnsi"/>
                <w:b/>
                <w:sz w:val="24"/>
                <w:lang w:val="en-US"/>
              </w:rPr>
              <w:t>SARS-CoV-2 and the pressures on the virus to evolve: what is known?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050161" cy="2793415"/>
                  <wp:effectExtent l="0" t="0" r="7620" b="6985"/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2057" cy="280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 xml:space="preserve">From February </w:t>
            </w:r>
            <w:r>
              <w:rPr>
                <w:rFonts w:cstheme="minorHAnsi"/>
                <w:b/>
                <w:lang w:val="en-US"/>
              </w:rPr>
              <w:t>2020: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018630" cy="1460917"/>
                  <wp:effectExtent l="0" t="0" r="1270" b="6350"/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5791" cy="1478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026513" cy="2281779"/>
                  <wp:effectExtent l="0" t="0" r="0" b="4445"/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2200" cy="2290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790030" cy="3401920"/>
                  <wp:effectExtent l="0" t="0" r="1270" b="8255"/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9574" cy="341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lastRenderedPageBreak/>
              <w:t xml:space="preserve">Perhaps from </w:t>
            </w:r>
            <w:proofErr w:type="spellStart"/>
            <w:r>
              <w:rPr>
                <w:rFonts w:cstheme="minorHAnsi"/>
                <w:lang w:val="en-US"/>
              </w:rPr>
              <w:t>i</w:t>
            </w:r>
            <w:proofErr w:type="spellEnd"/>
            <w:r>
              <w:rPr>
                <w:rFonts w:cstheme="minorHAnsi"/>
                <w:lang w:val="en-US"/>
              </w:rPr>
              <w:t xml:space="preserve">-compromised </w:t>
            </w:r>
            <w:proofErr w:type="spellStart"/>
            <w:r>
              <w:rPr>
                <w:rFonts w:cstheme="minorHAnsi"/>
                <w:lang w:val="en-US"/>
              </w:rPr>
              <w:t>pt</w:t>
            </w:r>
            <w:proofErr w:type="spellEnd"/>
            <w:r>
              <w:rPr>
                <w:rFonts w:cstheme="minorHAnsi"/>
                <w:lang w:val="en-US"/>
              </w:rPr>
              <w:t xml:space="preserve"> or undetected population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712313" cy="3907189"/>
                  <wp:effectExtent l="0" t="0" r="0" b="0"/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9589" cy="3913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419600" cy="3288880"/>
                  <wp:effectExtent l="0" t="0" r="0" b="6985"/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8221" cy="3302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159816" cy="2751083"/>
                  <wp:effectExtent l="0" t="0" r="2540" b="0"/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804" cy="2759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680782" cy="1592250"/>
                  <wp:effectExtent l="0" t="0" r="5715" b="8255"/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2822" cy="1599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533900" cy="2741231"/>
                  <wp:effectExtent l="0" t="0" r="0" b="2540"/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3695" cy="2753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302409" cy="3159463"/>
                  <wp:effectExtent l="0" t="0" r="3175" b="3175"/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0695" cy="3165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5035506" cy="1710695"/>
                  <wp:effectExtent l="0" t="0" r="0" b="3810"/>
                  <wp:docPr id="36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4822" cy="171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002864" cy="3803868"/>
                  <wp:effectExtent l="0" t="0" r="0" b="6350"/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9491" cy="381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  <w:shd w:val="clear" w:color="auto" w:fill="92D050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  <w:shd w:val="clear" w:color="auto" w:fill="92D050"/>
          </w:tcPr>
          <w:p>
            <w:pPr>
              <w:rPr>
                <w:rFonts w:cstheme="minorHAnsi"/>
                <w:lang w:val="en-US"/>
              </w:rPr>
            </w:pP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b/>
                <w:lang w:val="en-US"/>
              </w:rPr>
            </w:pPr>
            <w:r>
              <w:rPr>
                <w:rFonts w:cstheme="minorHAnsi"/>
                <w:b/>
                <w:lang w:val="en-US"/>
              </w:rPr>
              <w:lastRenderedPageBreak/>
              <w:t xml:space="preserve">Maria von </w:t>
            </w:r>
            <w:proofErr w:type="spellStart"/>
            <w:r>
              <w:rPr>
                <w:rFonts w:cstheme="minorHAnsi"/>
                <w:b/>
                <w:lang w:val="en-US"/>
              </w:rPr>
              <w:t>Kerkhove</w:t>
            </w:r>
            <w:proofErr w:type="spellEnd"/>
            <w:r>
              <w:rPr>
                <w:rFonts w:cstheme="minorHAnsi"/>
                <w:b/>
                <w:lang w:val="en-US"/>
              </w:rPr>
              <w:t>:</w:t>
            </w:r>
            <w:r>
              <w:rPr>
                <w:rFonts w:cstheme="minorHAnsi"/>
                <w:b/>
                <w:lang w:val="en-US"/>
              </w:rPr>
              <w:br/>
              <w:t>Ongoing strategies for the monitoring and control of spread of emerging variants of SARS-CoV-2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570423" cy="2829813"/>
                  <wp:effectExtent l="0" t="0" r="1905" b="8890"/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3245" cy="283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877851" cy="3920239"/>
                  <wp:effectExtent l="0" t="0" r="0" b="4445"/>
                  <wp:docPr id="39" name="Grafik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8417" cy="3928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302409" cy="2740699"/>
                  <wp:effectExtent l="0" t="0" r="3175" b="2540"/>
                  <wp:docPr id="40" name="Grafi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6460" cy="274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564817" cy="3894083"/>
                  <wp:effectExtent l="0" t="0" r="7620" b="0"/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645" cy="3898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318175" cy="3449019"/>
                  <wp:effectExtent l="0" t="0" r="6350" b="0"/>
                  <wp:docPr id="42" name="Grafi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7975" cy="3456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Example of roll-out in Africa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467947" cy="2806749"/>
                  <wp:effectExtent l="0" t="0" r="8890" b="0"/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923" cy="2810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514133" cy="2184712"/>
                  <wp:effectExtent l="0" t="0" r="0" b="6350"/>
                  <wp:docPr id="44" name="Grafi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353" cy="2187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128989" cy="2922425"/>
                  <wp:effectExtent l="0" t="0" r="5080" b="0"/>
                  <wp:docPr id="45" name="Grafi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0810" cy="2930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Recommendation for prioritization of sequencing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680782" cy="3646284"/>
                  <wp:effectExtent l="0" t="0" r="5715" b="0"/>
                  <wp:docPr id="4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9738" cy="3653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lastRenderedPageBreak/>
              <w:t xml:space="preserve">Platforms: </w:t>
            </w:r>
            <w:proofErr w:type="spellStart"/>
            <w:r>
              <w:rPr>
                <w:rFonts w:cstheme="minorHAnsi"/>
                <w:lang w:val="en-US"/>
              </w:rPr>
              <w:t>nextrain</w:t>
            </w:r>
            <w:proofErr w:type="spellEnd"/>
            <w:r>
              <w:rPr>
                <w:rFonts w:cstheme="minorHAnsi"/>
                <w:lang w:val="en-US"/>
              </w:rPr>
              <w:t>, GISAID, pangolin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586189" cy="2905294"/>
                  <wp:effectExtent l="0" t="0" r="5080" b="9525"/>
                  <wp:docPr id="47" name="Grafik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3703" cy="2910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 xml:space="preserve">Standard nomenclature is needed and being worked on </w:t>
            </w:r>
            <w:r>
              <w:rPr>
                <w:rFonts w:cstheme="minorHAnsi"/>
                <w:lang w:val="en-US"/>
              </w:rPr>
              <w:sym w:font="Wingdings" w:char="F0E0"/>
            </w:r>
            <w:r>
              <w:rPr>
                <w:rFonts w:cstheme="minorHAnsi"/>
                <w:lang w:val="en-US"/>
              </w:rPr>
              <w:t xml:space="preserve"> working group this p.m.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2977391" cy="1711213"/>
                  <wp:effectExtent l="0" t="0" r="0" b="3810"/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1013" cy="1724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412768" cy="3932675"/>
                  <wp:effectExtent l="0" t="0" r="6985" b="0"/>
                  <wp:docPr id="49" name="Grafi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0699" cy="3939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lastRenderedPageBreak/>
              <w:t>Working with R&amp;D blueprint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357589" cy="2738383"/>
                  <wp:effectExtent l="0" t="0" r="5080" b="5080"/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0740" cy="2740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  <w:shd w:val="clear" w:color="auto" w:fill="92D050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  <w:shd w:val="clear" w:color="auto" w:fill="92D050"/>
          </w:tcPr>
          <w:p>
            <w:pPr>
              <w:rPr>
                <w:rFonts w:cstheme="minorHAnsi"/>
                <w:lang w:val="en-US"/>
              </w:rPr>
            </w:pP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b/>
                <w:lang w:val="en-US"/>
              </w:rPr>
            </w:pPr>
            <w:r>
              <w:rPr>
                <w:rFonts w:cstheme="minorHAnsi"/>
                <w:b/>
                <w:sz w:val="24"/>
                <w:lang w:val="en-US"/>
              </w:rPr>
              <w:t>Adolfo Garcia-</w:t>
            </w:r>
            <w:proofErr w:type="spellStart"/>
            <w:r>
              <w:rPr>
                <w:rFonts w:cstheme="minorHAnsi"/>
                <w:b/>
                <w:sz w:val="24"/>
                <w:lang w:val="en-US"/>
              </w:rPr>
              <w:t>Sastre</w:t>
            </w:r>
            <w:proofErr w:type="spellEnd"/>
            <w:r>
              <w:rPr>
                <w:rFonts w:cstheme="minorHAnsi"/>
                <w:b/>
                <w:sz w:val="24"/>
                <w:lang w:val="en-US"/>
              </w:rPr>
              <w:t xml:space="preserve">: </w:t>
            </w:r>
            <w:r>
              <w:rPr>
                <w:rFonts w:cstheme="minorHAnsi"/>
                <w:b/>
                <w:sz w:val="24"/>
                <w:lang w:val="en-US"/>
              </w:rPr>
              <w:br/>
              <w:t>Animal models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5760720" cy="488731"/>
                  <wp:effectExtent l="0" t="0" r="0" b="6985"/>
                  <wp:docPr id="51" name="Grafik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/>
                          <a:srcRect b="82282"/>
                          <a:stretch/>
                        </pic:blipFill>
                        <pic:spPr bwMode="auto">
                          <a:xfrm>
                            <a:off x="0" y="0"/>
                            <a:ext cx="5760720" cy="488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586189" cy="2595403"/>
                  <wp:effectExtent l="0" t="0" r="5080" b="0"/>
                  <wp:docPr id="52" name="Grafi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7531" cy="2601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538892" cy="2209908"/>
                  <wp:effectExtent l="0" t="0" r="0" b="0"/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8770" cy="2214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420651" cy="2590895"/>
                  <wp:effectExtent l="0" t="0" r="0" b="0"/>
                  <wp:docPr id="54" name="Grafik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7579" cy="259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5019741" cy="2497144"/>
                  <wp:effectExtent l="0" t="0" r="0" b="0"/>
                  <wp:docPr id="55" name="Grafik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007" cy="2501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672899" cy="2481705"/>
                  <wp:effectExtent l="0" t="0" r="0" b="0"/>
                  <wp:docPr id="56" name="Grafik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0239" cy="2485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601954" cy="2281701"/>
                  <wp:effectExtent l="0" t="0" r="8255" b="4445"/>
                  <wp:docPr id="57" name="Grafik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6835" cy="2284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5082803" cy="2596869"/>
                  <wp:effectExtent l="0" t="0" r="3810" b="0"/>
                  <wp:docPr id="58" name="Grafik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2908" cy="2602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799023" cy="2553977"/>
                  <wp:effectExtent l="0" t="0" r="1905" b="0"/>
                  <wp:docPr id="59" name="Grafik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3721" cy="2556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806906" cy="2592084"/>
                  <wp:effectExtent l="0" t="0" r="0" b="0"/>
                  <wp:docPr id="60" name="Grafik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0867" cy="2599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980327" cy="2753673"/>
                  <wp:effectExtent l="0" t="0" r="0" b="8890"/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1041" cy="2759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840423" cy="2546131"/>
                  <wp:effectExtent l="0" t="0" r="0" b="6985"/>
                  <wp:docPr id="62" name="Grafik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7380" cy="2549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5059154" cy="2411909"/>
                  <wp:effectExtent l="0" t="0" r="8255" b="7620"/>
                  <wp:docPr id="63" name="Grafik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5709" cy="2415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  <w:shd w:val="clear" w:color="auto" w:fill="92D050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  <w:shd w:val="clear" w:color="auto" w:fill="92D050"/>
          </w:tcPr>
          <w:p>
            <w:pPr>
              <w:rPr>
                <w:rFonts w:cstheme="minorHAnsi"/>
                <w:lang w:val="en-US"/>
              </w:rPr>
            </w:pP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b/>
                <w:lang w:val="en-US"/>
              </w:rPr>
            </w:pPr>
            <w:r>
              <w:rPr>
                <w:rFonts w:cstheme="minorHAnsi"/>
                <w:b/>
                <w:sz w:val="24"/>
                <w:lang w:val="en-US"/>
              </w:rPr>
              <w:t>Jake Dunning:</w:t>
            </w:r>
            <w:r>
              <w:rPr>
                <w:rFonts w:cstheme="minorHAnsi"/>
                <w:b/>
                <w:sz w:val="24"/>
                <w:lang w:val="en-US"/>
              </w:rPr>
              <w:br/>
              <w:t>Evidence on changes on disease severity and treatment approaches for pts infected with new variants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5145865" cy="1605814"/>
                  <wp:effectExtent l="0" t="0" r="0" b="0"/>
                  <wp:docPr id="64" name="Grafik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7219" cy="160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SGTF = S-Gene target failure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5043389" cy="2844133"/>
                  <wp:effectExtent l="0" t="0" r="5080" b="0"/>
                  <wp:docPr id="65" name="Grafik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9667" cy="2858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909382" cy="2950933"/>
                  <wp:effectExtent l="0" t="0" r="5715" b="1905"/>
                  <wp:docPr id="66" name="Grafik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7522" cy="295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5295637" cy="2896489"/>
                  <wp:effectExtent l="0" t="0" r="635" b="0"/>
                  <wp:docPr id="67" name="Grafik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138" cy="2901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791141" cy="2597314"/>
                  <wp:effectExtent l="0" t="0" r="0" b="0"/>
                  <wp:docPr id="68" name="Grafik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9433" cy="2601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318175" cy="2869740"/>
                  <wp:effectExtent l="0" t="0" r="6350" b="6985"/>
                  <wp:docPr id="69" name="Grafik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3108" cy="2873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5098568" cy="2710019"/>
                  <wp:effectExtent l="0" t="0" r="6985" b="0"/>
                  <wp:docPr id="70" name="Grafik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8908" cy="271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759610" cy="2260185"/>
                  <wp:effectExtent l="0" t="0" r="3175" b="6985"/>
                  <wp:docPr id="71" name="Grafik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1214" cy="2265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980327" cy="2355664"/>
                  <wp:effectExtent l="0" t="0" r="0" b="6985"/>
                  <wp:docPr id="72" name="Grafik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4068" cy="2362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703320" cy="1582239"/>
                  <wp:effectExtent l="0" t="0" r="0" b="0"/>
                  <wp:docPr id="73" name="Grafik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5631" cy="1613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207816" cy="2133129"/>
                  <wp:effectExtent l="0" t="0" r="2540" b="635"/>
                  <wp:docPr id="74" name="Grafik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5788" cy="2137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5027623" cy="2925021"/>
                  <wp:effectExtent l="0" t="0" r="1905" b="8890"/>
                  <wp:docPr id="75" name="Grafik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2986" cy="2928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688665" cy="3083914"/>
                  <wp:effectExtent l="0" t="0" r="0" b="2540"/>
                  <wp:docPr id="76" name="Grafik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4770" cy="3087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554658" cy="2695040"/>
                  <wp:effectExtent l="0" t="0" r="0" b="0"/>
                  <wp:docPr id="77" name="Grafik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803" cy="2704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515244" cy="2297937"/>
                  <wp:effectExtent l="0" t="0" r="0" b="7620"/>
                  <wp:docPr id="78" name="Grafik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0534" cy="2305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lastRenderedPageBreak/>
              <w:t>Brazil variant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436416" cy="2721902"/>
                  <wp:effectExtent l="0" t="0" r="2540" b="2540"/>
                  <wp:docPr id="79" name="Grafik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3831" cy="2726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594072" cy="2579608"/>
                  <wp:effectExtent l="0" t="0" r="0" b="0"/>
                  <wp:docPr id="80" name="Grafik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9381" cy="2582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396099" cy="2280912"/>
                  <wp:effectExtent l="0" t="0" r="5080" b="5715"/>
                  <wp:docPr id="81" name="Grafik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3968" cy="2290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657134" cy="2647872"/>
                  <wp:effectExtent l="0" t="0" r="0" b="635"/>
                  <wp:docPr id="82" name="Grafik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5685" cy="2652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728079" cy="2455766"/>
                  <wp:effectExtent l="0" t="0" r="0" b="1905"/>
                  <wp:docPr id="83" name="Grafik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1418" cy="2462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728079" cy="2522997"/>
                  <wp:effectExtent l="0" t="0" r="0" b="0"/>
                  <wp:docPr id="84" name="Grafik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7768" cy="2528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  <w:shd w:val="clear" w:color="auto" w:fill="92D050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  <w:shd w:val="clear" w:color="auto" w:fill="92D050"/>
          </w:tcPr>
          <w:p>
            <w:pPr>
              <w:rPr>
                <w:rFonts w:cstheme="minorHAnsi"/>
                <w:lang w:val="en-US"/>
              </w:rPr>
            </w:pP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b/>
                <w:lang w:val="en-US"/>
              </w:rPr>
            </w:pPr>
            <w:r>
              <w:rPr>
                <w:rFonts w:cstheme="minorHAnsi"/>
                <w:b/>
                <w:sz w:val="24"/>
                <w:lang w:val="en-US"/>
              </w:rPr>
              <w:lastRenderedPageBreak/>
              <w:t xml:space="preserve">Phil Krause, WHO: </w:t>
            </w:r>
            <w:r>
              <w:rPr>
                <w:rFonts w:cstheme="minorHAnsi"/>
                <w:b/>
                <w:sz w:val="24"/>
                <w:lang w:val="en-US"/>
              </w:rPr>
              <w:br/>
              <w:t>vaccines and variants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5082803" cy="1517781"/>
                  <wp:effectExtent l="0" t="0" r="3810" b="6350"/>
                  <wp:docPr id="85" name="Grafik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2691" cy="1526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396565" cy="2050469"/>
                  <wp:effectExtent l="0" t="0" r="4445" b="6985"/>
                  <wp:docPr id="86" name="Grafik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1801" cy="205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239495" cy="2151993"/>
                  <wp:effectExtent l="0" t="0" r="0" b="1270"/>
                  <wp:docPr id="87" name="Grafik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9964" cy="2162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294992" cy="1516743"/>
                  <wp:effectExtent l="0" t="0" r="1270" b="7620"/>
                  <wp:docPr id="88" name="Grafik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1263" cy="1528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425371" cy="1607719"/>
                  <wp:effectExtent l="0" t="0" r="3810" b="0"/>
                  <wp:docPr id="89" name="Grafik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4267" cy="1630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497943" cy="1571221"/>
                  <wp:effectExtent l="0" t="0" r="7620" b="0"/>
                  <wp:docPr id="90" name="Grafik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628" cy="1580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635828" cy="1849576"/>
                  <wp:effectExtent l="0" t="0" r="3175" b="0"/>
                  <wp:docPr id="91" name="Grafik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5276" cy="1859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706949" cy="1946230"/>
                  <wp:effectExtent l="0" t="0" r="8255" b="0"/>
                  <wp:docPr id="92" name="Grafik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0055" cy="1963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714206" cy="1759253"/>
                  <wp:effectExtent l="0" t="0" r="635" b="0"/>
                  <wp:docPr id="93" name="Grafik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9281" cy="1766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b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b/>
                <w:lang w:val="en-US"/>
              </w:rPr>
            </w:pPr>
            <w:r>
              <w:rPr>
                <w:rFonts w:cstheme="minorHAnsi"/>
                <w:b/>
                <w:noProof/>
              </w:rPr>
              <w:drawing>
                <wp:inline distT="0" distB="0" distL="0" distR="0">
                  <wp:extent cx="3862597" cy="1774614"/>
                  <wp:effectExtent l="0" t="0" r="5080" b="0"/>
                  <wp:docPr id="94" name="Grafik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7941" cy="1781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  <w:shd w:val="clear" w:color="auto" w:fill="92D050"/>
          </w:tcPr>
          <w:p>
            <w:pPr>
              <w:rPr>
                <w:rFonts w:cstheme="minorHAnsi"/>
                <w:b/>
                <w:lang w:val="en-US"/>
              </w:rPr>
            </w:pPr>
          </w:p>
        </w:tc>
        <w:tc>
          <w:tcPr>
            <w:tcW w:w="7422" w:type="dxa"/>
            <w:shd w:val="clear" w:color="auto" w:fill="92D050"/>
          </w:tcPr>
          <w:p>
            <w:pPr>
              <w:rPr>
                <w:rFonts w:cstheme="minorHAnsi"/>
                <w:b/>
                <w:lang w:val="en-US"/>
              </w:rPr>
            </w:pP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b/>
                <w:lang w:val="en-US"/>
              </w:rPr>
            </w:pPr>
            <w:r>
              <w:rPr>
                <w:rFonts w:cstheme="minorHAnsi"/>
                <w:b/>
                <w:sz w:val="28"/>
                <w:lang w:val="en-US"/>
              </w:rPr>
              <w:t>Breakout sessions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b/>
                <w:lang w:val="en-US"/>
              </w:rPr>
            </w:pPr>
            <w:r>
              <w:rPr>
                <w:rFonts w:cstheme="minorHAnsi"/>
                <w:b/>
                <w:sz w:val="28"/>
                <w:lang w:val="en-US"/>
              </w:rPr>
              <w:t>WORKING GROUPS</w:t>
            </w:r>
          </w:p>
        </w:tc>
      </w:tr>
      <w:tr>
        <w:tc>
          <w:tcPr>
            <w:tcW w:w="1504" w:type="dxa"/>
            <w:shd w:val="clear" w:color="auto" w:fill="92D050"/>
          </w:tcPr>
          <w:p>
            <w:pPr>
              <w:rPr>
                <w:rFonts w:cstheme="minorHAnsi"/>
                <w:b/>
                <w:lang w:val="en-US"/>
              </w:rPr>
            </w:pPr>
            <w:r>
              <w:rPr>
                <w:rFonts w:cstheme="minorHAnsi"/>
                <w:b/>
                <w:lang w:val="en-US"/>
              </w:rPr>
              <w:t>Group 1</w:t>
            </w:r>
          </w:p>
        </w:tc>
        <w:tc>
          <w:tcPr>
            <w:tcW w:w="7422" w:type="dxa"/>
            <w:shd w:val="clear" w:color="auto" w:fill="92D050"/>
          </w:tcPr>
          <w:p>
            <w:pPr>
              <w:rPr>
                <w:rFonts w:cstheme="minorHAnsi"/>
                <w:b/>
                <w:lang w:val="en-US"/>
              </w:rPr>
            </w:pPr>
            <w:r>
              <w:rPr>
                <w:rFonts w:cstheme="minorHAnsi"/>
                <w:b/>
                <w:lang w:val="en-US"/>
              </w:rPr>
              <w:t>Epi &amp; Modelling</w:t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b/>
                <w:lang w:val="en-US"/>
              </w:rPr>
              <w:t xml:space="preserve">John </w:t>
            </w:r>
            <w:proofErr w:type="spellStart"/>
            <w:r>
              <w:rPr>
                <w:rFonts w:cstheme="minorHAnsi"/>
                <w:b/>
                <w:lang w:val="en-US"/>
              </w:rPr>
              <w:t>Amuasi</w:t>
            </w:r>
            <w:proofErr w:type="spellEnd"/>
            <w:r>
              <w:rPr>
                <w:rFonts w:cstheme="minorHAnsi"/>
                <w:b/>
                <w:lang w:val="en-US"/>
              </w:rPr>
              <w:t xml:space="preserve"> (chair)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 xml:space="preserve">Neil Ferguson: “my greatest concern is the E484K – variant in Brazil. To be precise - B.1.1.28(K417N/E484K/N501Y)” </w:t>
            </w:r>
            <w:r>
              <w:rPr>
                <w:rFonts w:cstheme="minorHAnsi"/>
                <w:lang w:val="en-US"/>
              </w:rPr>
              <w:cr/>
            </w:r>
            <w:r>
              <w:fldChar w:fldCharType="begin"/>
            </w:r>
            <w:r>
              <w:rPr>
                <w:lang w:val="en-US"/>
              </w:rPr>
              <w:instrText xml:space="preserve"> HYPERLINK "https://virological.org/t/spike-e484k-mutation-in-the-first-sars-cov-2-reinfection-case-confirmed-in-brazil-2020/584" </w:instrText>
            </w:r>
            <w:r>
              <w:fldChar w:fldCharType="separate"/>
            </w:r>
            <w:r>
              <w:rPr>
                <w:rStyle w:val="Hyperlink"/>
                <w:rFonts w:cstheme="minorHAnsi"/>
                <w:lang w:val="en-US"/>
              </w:rPr>
              <w:t>https://virological.org/t/spike-e484k-mutation-in-the-first-sars-cov-2-reinfection-case-confirmed-in-brazil-2020/584</w:t>
            </w:r>
            <w:r>
              <w:rPr>
                <w:rStyle w:val="Hyperlink"/>
                <w:rFonts w:cstheme="minorHAnsi"/>
                <w:lang w:val="en-US"/>
              </w:rPr>
              <w:fldChar w:fldCharType="end"/>
            </w:r>
          </w:p>
          <w:p>
            <w:pPr>
              <w:rPr>
                <w:rFonts w:cstheme="minorHAnsi"/>
                <w:lang w:val="en-US"/>
              </w:rPr>
            </w:pPr>
          </w:p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 xml:space="preserve">Andrew Hayward: “it is important to try to make and make sure the samples that are sequenced are representative of different settings e.g.- community, hospital, nursing homes - </w:t>
            </w:r>
            <w:proofErr w:type="spellStart"/>
            <w:r>
              <w:rPr>
                <w:rFonts w:cstheme="minorHAnsi"/>
                <w:lang w:val="en-US"/>
              </w:rPr>
              <w:t>rater</w:t>
            </w:r>
            <w:proofErr w:type="spellEnd"/>
            <w:r>
              <w:rPr>
                <w:rFonts w:cstheme="minorHAnsi"/>
                <w:lang w:val="en-US"/>
              </w:rPr>
              <w:t xml:space="preserve"> than biased towards outbreaks”</w:t>
            </w:r>
          </w:p>
          <w:p>
            <w:pPr>
              <w:rPr>
                <w:rFonts w:cstheme="minorHAnsi"/>
                <w:lang w:val="en-US"/>
              </w:rPr>
            </w:pPr>
          </w:p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 xml:space="preserve">Oliver Morgan: 2 entry points to detect a VOC: sequencing detects an increasing proportion of a variant </w:t>
            </w:r>
            <w:r>
              <w:rPr>
                <w:rFonts w:cstheme="minorHAnsi"/>
                <w:lang w:val="en-US"/>
              </w:rPr>
              <w:sym w:font="Wingdings" w:char="F0E0"/>
            </w:r>
            <w:r>
              <w:rPr>
                <w:rFonts w:cstheme="minorHAnsi"/>
                <w:lang w:val="en-US"/>
              </w:rPr>
              <w:t xml:space="preserve"> what is the epi? --- OR: (as happened in the UK): unusual epi </w:t>
            </w:r>
            <w:r>
              <w:rPr>
                <w:rFonts w:cstheme="minorHAnsi"/>
                <w:lang w:val="en-US"/>
              </w:rPr>
              <w:sym w:font="Wingdings" w:char="F0E0"/>
            </w:r>
            <w:r>
              <w:rPr>
                <w:rFonts w:cstheme="minorHAnsi"/>
                <w:lang w:val="en-US"/>
              </w:rPr>
              <w:t xml:space="preserve"> is there a VOC behind?</w:t>
            </w:r>
          </w:p>
          <w:p>
            <w:pPr>
              <w:rPr>
                <w:rFonts w:cstheme="minorHAnsi"/>
                <w:lang w:val="en-US"/>
              </w:rPr>
            </w:pPr>
          </w:p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 xml:space="preserve">Maria Clara </w:t>
            </w:r>
            <w:proofErr w:type="spellStart"/>
            <w:r>
              <w:rPr>
                <w:rFonts w:cstheme="minorHAnsi"/>
                <w:lang w:val="en-US"/>
              </w:rPr>
              <w:t>Padovec</w:t>
            </w:r>
            <w:proofErr w:type="spellEnd"/>
            <w:r>
              <w:rPr>
                <w:rFonts w:cstheme="minorHAnsi"/>
                <w:lang w:val="en-US"/>
              </w:rPr>
              <w:t>: “The understanding of drivers of mutation leading to VOC is a priority to identify potential for stopping it”</w:t>
            </w:r>
          </w:p>
          <w:p>
            <w:pPr>
              <w:rPr>
                <w:rFonts w:cstheme="minorHAnsi"/>
                <w:lang w:val="en-US"/>
              </w:rPr>
            </w:pPr>
          </w:p>
          <w:p>
            <w:pPr>
              <w:rPr>
                <w:rFonts w:cstheme="minorHAnsi"/>
                <w:lang w:val="en-US"/>
              </w:rPr>
            </w:pP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094480" cy="2531067"/>
                  <wp:effectExtent l="0" t="0" r="1270" b="3175"/>
                  <wp:docPr id="95" name="Grafik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8706" cy="2533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084320" cy="2786810"/>
                  <wp:effectExtent l="0" t="0" r="0" b="0"/>
                  <wp:docPr id="96" name="Grafik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1916" cy="2791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142377" cy="2864779"/>
                  <wp:effectExtent l="0" t="0" r="0" b="0"/>
                  <wp:docPr id="97" name="Grafik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968" cy="2872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160520" cy="2487048"/>
                  <wp:effectExtent l="0" t="0" r="0" b="8890"/>
                  <wp:docPr id="99" name="Grafik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4653" cy="2489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TOP priority: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noProof/>
                <w:lang w:val="en-US"/>
              </w:rPr>
            </w:pPr>
            <w:r>
              <w:rPr>
                <w:rFonts w:cstheme="minorHAnsi"/>
                <w:noProof/>
                <w:lang w:val="en-US"/>
              </w:rPr>
              <w:t>National databases; longitudinal epi studies for cohorts (infected, never infected, …)</w:t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</w:p>
        </w:tc>
      </w:tr>
      <w:tr>
        <w:tc>
          <w:tcPr>
            <w:tcW w:w="1504" w:type="dxa"/>
            <w:shd w:val="clear" w:color="auto" w:fill="92D050"/>
          </w:tcPr>
          <w:p>
            <w:pPr>
              <w:rPr>
                <w:rFonts w:cstheme="minorHAnsi"/>
                <w:b/>
                <w:lang w:val="en-US"/>
              </w:rPr>
            </w:pPr>
            <w:r>
              <w:rPr>
                <w:rFonts w:cstheme="minorHAnsi"/>
                <w:b/>
                <w:lang w:val="en-US"/>
              </w:rPr>
              <w:t>Group 2</w:t>
            </w:r>
          </w:p>
        </w:tc>
        <w:tc>
          <w:tcPr>
            <w:tcW w:w="7422" w:type="dxa"/>
            <w:shd w:val="clear" w:color="auto" w:fill="92D050"/>
          </w:tcPr>
          <w:p>
            <w:pPr>
              <w:rPr>
                <w:rFonts w:cstheme="minorHAnsi"/>
                <w:b/>
                <w:noProof/>
                <w:lang w:val="en-US"/>
              </w:rPr>
            </w:pPr>
            <w:r>
              <w:rPr>
                <w:rFonts w:cstheme="minorHAnsi"/>
                <w:b/>
                <w:noProof/>
                <w:sz w:val="24"/>
                <w:lang w:val="en-US"/>
              </w:rPr>
              <w:t>Clinical characterization and management and therapeutics</w:t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b/>
                <w:lang w:val="en-US"/>
              </w:rPr>
            </w:pPr>
            <w:r>
              <w:rPr>
                <w:rFonts w:cstheme="minorHAnsi"/>
                <w:b/>
                <w:lang w:val="en-US"/>
              </w:rPr>
              <w:t xml:space="preserve">John Marshall, </w:t>
            </w:r>
          </w:p>
          <w:p>
            <w:pPr>
              <w:rPr>
                <w:rFonts w:cstheme="minorHAnsi"/>
                <w:b/>
                <w:lang w:val="en-US"/>
              </w:rPr>
            </w:pPr>
            <w:proofErr w:type="spellStart"/>
            <w:r>
              <w:rPr>
                <w:rFonts w:cstheme="minorHAnsi"/>
                <w:b/>
                <w:lang w:val="en-US"/>
              </w:rPr>
              <w:t>Lydon</w:t>
            </w:r>
            <w:proofErr w:type="spellEnd"/>
            <w:r>
              <w:rPr>
                <w:rFonts w:cstheme="minorHAnsi"/>
                <w:b/>
                <w:lang w:val="en-US"/>
              </w:rPr>
              <w:t xml:space="preserve"> Patrick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2457165" cy="1521373"/>
                  <wp:effectExtent l="0" t="0" r="635" b="3175"/>
                  <wp:docPr id="101" name="Grafik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197" cy="1529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181905" cy="2025868"/>
                  <wp:effectExtent l="0" t="0" r="0" b="0"/>
                  <wp:docPr id="102" name="Grafik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4871" cy="2034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2971800" cy="1436763"/>
                  <wp:effectExtent l="0" t="0" r="0" b="0"/>
                  <wp:docPr id="103" name="Grafik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176" cy="1446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040139" cy="1701700"/>
                  <wp:effectExtent l="0" t="0" r="8255" b="0"/>
                  <wp:docPr id="104" name="Grafik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5967" cy="1710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TOP priority: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noProof/>
                <w:lang w:val="en-US"/>
              </w:rPr>
            </w:pPr>
            <w:r>
              <w:rPr>
                <w:rFonts w:cstheme="minorHAnsi"/>
                <w:noProof/>
                <w:lang w:val="en-US"/>
              </w:rPr>
              <w:t>Future clinical trials, specific therapies</w:t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</w:p>
        </w:tc>
      </w:tr>
      <w:tr>
        <w:tc>
          <w:tcPr>
            <w:tcW w:w="1504" w:type="dxa"/>
            <w:shd w:val="clear" w:color="auto" w:fill="92D050"/>
          </w:tcPr>
          <w:p>
            <w:pPr>
              <w:rPr>
                <w:rFonts w:cstheme="minorHAnsi"/>
                <w:b/>
                <w:lang w:val="en-US"/>
              </w:rPr>
            </w:pPr>
            <w:bookmarkStart w:id="1" w:name="_Hlk61364408"/>
            <w:r>
              <w:rPr>
                <w:rFonts w:cstheme="minorHAnsi"/>
                <w:b/>
                <w:lang w:val="en-US"/>
              </w:rPr>
              <w:t>Group 3</w:t>
            </w:r>
          </w:p>
        </w:tc>
        <w:tc>
          <w:tcPr>
            <w:tcW w:w="7422" w:type="dxa"/>
            <w:shd w:val="clear" w:color="auto" w:fill="92D050"/>
          </w:tcPr>
          <w:p>
            <w:pPr>
              <w:rPr>
                <w:rFonts w:cstheme="minorHAnsi"/>
                <w:b/>
                <w:noProof/>
                <w:lang w:val="en-US"/>
              </w:rPr>
            </w:pPr>
            <w:r>
              <w:rPr>
                <w:rFonts w:cstheme="minorHAnsi"/>
                <w:b/>
                <w:noProof/>
                <w:sz w:val="24"/>
                <w:lang w:val="en-US"/>
              </w:rPr>
              <w:t>Animal models</w:t>
            </w:r>
          </w:p>
        </w:tc>
      </w:tr>
      <w:bookmarkEnd w:id="1"/>
      <w:tr>
        <w:tc>
          <w:tcPr>
            <w:tcW w:w="1504" w:type="dxa"/>
          </w:tcPr>
          <w:p>
            <w:pPr>
              <w:rPr>
                <w:rFonts w:cstheme="minorHAnsi"/>
                <w:b/>
                <w:lang w:val="en-US"/>
              </w:rPr>
            </w:pPr>
            <w:r>
              <w:rPr>
                <w:rFonts w:cstheme="minorHAnsi"/>
                <w:b/>
                <w:lang w:val="en-US"/>
              </w:rPr>
              <w:t xml:space="preserve">Dan </w:t>
            </w:r>
            <w:proofErr w:type="spellStart"/>
            <w:r>
              <w:rPr>
                <w:rFonts w:cstheme="minorHAnsi"/>
                <w:b/>
                <w:lang w:val="en-US"/>
              </w:rPr>
              <w:t>Barouch</w:t>
            </w:r>
            <w:proofErr w:type="spellEnd"/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140156" cy="1844565"/>
                  <wp:effectExtent l="0" t="0" r="3175" b="3810"/>
                  <wp:docPr id="105" name="Grafik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8612" cy="1849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269778" cy="2073166"/>
                  <wp:effectExtent l="0" t="0" r="6985" b="3810"/>
                  <wp:docPr id="106" name="Grafik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0569" cy="2080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340713" cy="2110777"/>
                  <wp:effectExtent l="0" t="0" r="0" b="3810"/>
                  <wp:docPr id="107" name="Grafik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5176" cy="2126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395892" cy="2171844"/>
                  <wp:effectExtent l="0" t="0" r="0" b="0"/>
                  <wp:docPr id="108" name="Grafik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6837" cy="2178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TOP priority: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noProof/>
                <w:lang w:val="en-US"/>
              </w:rPr>
            </w:pPr>
            <w:r>
              <w:rPr>
                <w:rFonts w:cstheme="minorHAnsi"/>
                <w:noProof/>
                <w:lang w:val="en-US"/>
              </w:rPr>
              <w:t>Distribute viruses quickly around the world; resistance studies</w:t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</w:p>
        </w:tc>
      </w:tr>
      <w:tr>
        <w:tc>
          <w:tcPr>
            <w:tcW w:w="1504" w:type="dxa"/>
            <w:shd w:val="clear" w:color="auto" w:fill="92D050"/>
          </w:tcPr>
          <w:p>
            <w:pPr>
              <w:rPr>
                <w:rFonts w:cstheme="minorHAnsi"/>
                <w:b/>
                <w:lang w:val="en-US"/>
              </w:rPr>
            </w:pPr>
            <w:r>
              <w:rPr>
                <w:rFonts w:cstheme="minorHAnsi"/>
                <w:b/>
                <w:lang w:val="en-US"/>
              </w:rPr>
              <w:t>Group 4</w:t>
            </w:r>
          </w:p>
        </w:tc>
        <w:tc>
          <w:tcPr>
            <w:tcW w:w="7422" w:type="dxa"/>
            <w:shd w:val="clear" w:color="auto" w:fill="92D050"/>
          </w:tcPr>
          <w:p>
            <w:pPr>
              <w:rPr>
                <w:rFonts w:cstheme="minorHAnsi"/>
                <w:b/>
                <w:noProof/>
                <w:lang w:val="en-US"/>
              </w:rPr>
            </w:pPr>
            <w:r>
              <w:rPr>
                <w:rFonts w:cstheme="minorHAnsi"/>
                <w:b/>
                <w:noProof/>
                <w:sz w:val="24"/>
                <w:lang w:val="en-US"/>
              </w:rPr>
              <w:t>Assays and Diagnostics</w:t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b/>
                <w:lang w:val="en-US"/>
              </w:rPr>
            </w:pPr>
            <w:r>
              <w:rPr>
                <w:rFonts w:cstheme="minorHAnsi"/>
                <w:b/>
                <w:lang w:val="en-US"/>
              </w:rPr>
              <w:t xml:space="preserve">Florian </w:t>
            </w:r>
            <w:proofErr w:type="spellStart"/>
            <w:r>
              <w:rPr>
                <w:rFonts w:cstheme="minorHAnsi"/>
                <w:b/>
                <w:lang w:val="en-US"/>
              </w:rPr>
              <w:t>Krammer</w:t>
            </w:r>
            <w:proofErr w:type="spellEnd"/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860975" cy="1728757"/>
                  <wp:effectExtent l="0" t="0" r="6350" b="5080"/>
                  <wp:docPr id="109" name="Grafik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4038" cy="1734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987099" cy="2528854"/>
                  <wp:effectExtent l="0" t="0" r="0" b="5080"/>
                  <wp:docPr id="110" name="Grafik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5575" cy="2534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877851" cy="3172324"/>
                  <wp:effectExtent l="0" t="0" r="0" b="9525"/>
                  <wp:docPr id="111" name="Grafik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6011" cy="3190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TOP priority: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noProof/>
                <w:lang w:val="en-US"/>
              </w:rPr>
            </w:pPr>
            <w:r>
              <w:rPr>
                <w:rFonts w:cstheme="minorHAnsi"/>
                <w:noProof/>
                <w:lang w:val="en-US"/>
              </w:rPr>
              <w:t>To get serum samples very rapidly</w:t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</w:p>
        </w:tc>
      </w:tr>
      <w:tr>
        <w:tc>
          <w:tcPr>
            <w:tcW w:w="1504" w:type="dxa"/>
            <w:shd w:val="clear" w:color="auto" w:fill="92D050"/>
          </w:tcPr>
          <w:p>
            <w:pPr>
              <w:rPr>
                <w:rFonts w:cstheme="minorHAnsi"/>
                <w:b/>
                <w:lang w:val="en-US"/>
              </w:rPr>
            </w:pPr>
            <w:r>
              <w:rPr>
                <w:rFonts w:cstheme="minorHAnsi"/>
                <w:b/>
                <w:lang w:val="en-US"/>
              </w:rPr>
              <w:t>Group 5</w:t>
            </w:r>
          </w:p>
        </w:tc>
        <w:tc>
          <w:tcPr>
            <w:tcW w:w="7422" w:type="dxa"/>
            <w:shd w:val="clear" w:color="auto" w:fill="92D050"/>
          </w:tcPr>
          <w:p>
            <w:pPr>
              <w:rPr>
                <w:rFonts w:cstheme="minorHAnsi"/>
                <w:b/>
                <w:noProof/>
                <w:lang w:val="en-US"/>
              </w:rPr>
            </w:pPr>
            <w:r>
              <w:rPr>
                <w:rFonts w:cstheme="minorHAnsi"/>
                <w:b/>
                <w:noProof/>
                <w:sz w:val="24"/>
                <w:lang w:val="en-US"/>
              </w:rPr>
              <w:t>Evolutionary biology</w:t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b/>
                <w:lang w:val="en-US"/>
              </w:rPr>
            </w:pPr>
            <w:r>
              <w:rPr>
                <w:rFonts w:cstheme="minorHAnsi"/>
                <w:b/>
                <w:lang w:val="en-US"/>
              </w:rPr>
              <w:lastRenderedPageBreak/>
              <w:t>Malik Peiris</w:t>
            </w:r>
          </w:p>
          <w:p>
            <w:pPr>
              <w:rPr>
                <w:rFonts w:cstheme="minorHAnsi"/>
                <w:b/>
                <w:lang w:val="en-US"/>
              </w:rPr>
            </w:pPr>
          </w:p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In short order evolution of several new variants of relevance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010748" cy="2857304"/>
                  <wp:effectExtent l="0" t="0" r="8890" b="635"/>
                  <wp:docPr id="112" name="Grafik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2214" cy="2865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sz w:val="18"/>
                <w:lang w:val="en-US"/>
              </w:rPr>
            </w:pPr>
            <w:r>
              <w:rPr>
                <w:rFonts w:cstheme="minorHAnsi"/>
                <w:sz w:val="18"/>
                <w:lang w:val="en-US"/>
              </w:rPr>
              <w:t xml:space="preserve">Long branch length of some variants, e.g. UK variant, could suggest evolution under unusual condition. </w:t>
            </w:r>
          </w:p>
          <w:p>
            <w:pPr>
              <w:rPr>
                <w:rFonts w:cstheme="minorHAnsi"/>
                <w:sz w:val="18"/>
                <w:lang w:val="en-US"/>
              </w:rPr>
            </w:pPr>
            <w:r>
              <w:rPr>
                <w:rFonts w:cstheme="minorHAnsi"/>
                <w:sz w:val="18"/>
                <w:lang w:val="en-US"/>
              </w:rPr>
              <w:t>First signal is mostly: epi or routine sequencing. How to standardize sampling? How putting together epi and sequence data?</w:t>
            </w:r>
          </w:p>
          <w:p>
            <w:pPr>
              <w:rPr>
                <w:rFonts w:cstheme="minorHAnsi"/>
                <w:sz w:val="18"/>
                <w:lang w:val="en-US"/>
              </w:rPr>
            </w:pPr>
            <w:r>
              <w:rPr>
                <w:rFonts w:cstheme="minorHAnsi"/>
                <w:sz w:val="18"/>
                <w:lang w:val="en-US"/>
              </w:rPr>
              <w:t xml:space="preserve">Risk assessment: e.g. TIPRA (WHO), or IRAT (CDC). </w:t>
            </w:r>
          </w:p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sz w:val="18"/>
                <w:lang w:val="en-US"/>
              </w:rPr>
              <w:t xml:space="preserve">Nomenclature: should not have a country’s name, but should be easy to capture for the public. 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316693" cy="1610819"/>
                  <wp:effectExtent l="0" t="0" r="0" b="8890"/>
                  <wp:docPr id="113" name="Grafik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8000" cy="1621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 xml:space="preserve">Sampling: might need something similar as the Global Influenza Surveillance Network. </w:t>
            </w:r>
          </w:p>
          <w:p>
            <w:pPr>
              <w:rPr>
                <w:rFonts w:cstheme="minorHAnsi"/>
                <w:lang w:val="en-US"/>
              </w:rPr>
            </w:pPr>
          </w:p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3726523" cy="1874763"/>
                  <wp:effectExtent l="0" t="0" r="7620" b="0"/>
                  <wp:docPr id="114" name="Grafik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2101" cy="18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TOP priority: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noProof/>
                <w:lang w:val="en-US"/>
              </w:rPr>
            </w:pPr>
            <w:r>
              <w:rPr>
                <w:rFonts w:cstheme="minorHAnsi"/>
                <w:noProof/>
                <w:lang w:val="en-US"/>
              </w:rPr>
              <w:t>(1)establish GLOBAL surveillance system to monitor variants (use Influenza as model)</w:t>
            </w:r>
          </w:p>
          <w:p>
            <w:pPr>
              <w:rPr>
                <w:rFonts w:cstheme="minorHAnsi"/>
                <w:noProof/>
                <w:lang w:val="en-US"/>
              </w:rPr>
            </w:pPr>
            <w:r>
              <w:rPr>
                <w:rFonts w:cstheme="minorHAnsi"/>
                <w:noProof/>
                <w:lang w:val="en-US"/>
              </w:rPr>
              <w:t>(2)nomenclature</w:t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</w:p>
        </w:tc>
      </w:tr>
      <w:tr>
        <w:tc>
          <w:tcPr>
            <w:tcW w:w="1504" w:type="dxa"/>
            <w:shd w:val="clear" w:color="auto" w:fill="92D050"/>
          </w:tcPr>
          <w:p>
            <w:pPr>
              <w:rPr>
                <w:rFonts w:cstheme="minorHAnsi"/>
                <w:b/>
                <w:lang w:val="en-US"/>
              </w:rPr>
            </w:pPr>
            <w:r>
              <w:rPr>
                <w:rFonts w:cstheme="minorHAnsi"/>
                <w:b/>
                <w:lang w:val="en-US"/>
              </w:rPr>
              <w:t>Group 6</w:t>
            </w:r>
          </w:p>
        </w:tc>
        <w:tc>
          <w:tcPr>
            <w:tcW w:w="7422" w:type="dxa"/>
            <w:shd w:val="clear" w:color="auto" w:fill="92D050"/>
          </w:tcPr>
          <w:p>
            <w:pPr>
              <w:rPr>
                <w:rFonts w:cstheme="minorHAnsi"/>
                <w:b/>
                <w:noProof/>
                <w:lang w:val="en-US"/>
              </w:rPr>
            </w:pPr>
            <w:r>
              <w:rPr>
                <w:rFonts w:cstheme="minorHAnsi"/>
                <w:b/>
                <w:noProof/>
                <w:sz w:val="24"/>
                <w:lang w:val="en-US"/>
              </w:rPr>
              <w:t>Vaccines</w:t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b/>
                <w:lang w:val="en-US"/>
              </w:rPr>
            </w:pPr>
            <w:r>
              <w:rPr>
                <w:rFonts w:cstheme="minorHAnsi"/>
                <w:b/>
                <w:lang w:val="en-US"/>
              </w:rPr>
              <w:lastRenderedPageBreak/>
              <w:t>Phil Krause</w:t>
            </w:r>
          </w:p>
          <w:p>
            <w:pPr>
              <w:rPr>
                <w:rFonts w:cstheme="minorHAnsi"/>
                <w:b/>
                <w:lang w:val="en-US"/>
              </w:rPr>
            </w:pPr>
          </w:p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Many epitopes of vaccines might prevent drop of efficacy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278761" cy="1330038"/>
                  <wp:effectExtent l="0" t="0" r="7620" b="3810"/>
                  <wp:docPr id="115" name="Grafik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7772" cy="1335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Ecological studies: e.g. sewage.</w:t>
            </w:r>
          </w:p>
          <w:p>
            <w:pPr>
              <w:rPr>
                <w:rFonts w:cstheme="minorHAnsi"/>
                <w:lang w:val="en-US"/>
              </w:rPr>
            </w:pPr>
          </w:p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Effectiveness might decrease gradually.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176285" cy="2751045"/>
                  <wp:effectExtent l="0" t="0" r="0" b="0"/>
                  <wp:docPr id="116" name="Grafik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6916" cy="2758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Global surveillance of high importance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>
                  <wp:extent cx="4231465" cy="2057429"/>
                  <wp:effectExtent l="0" t="0" r="0" b="0"/>
                  <wp:docPr id="117" name="Grafik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3614" cy="2063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1504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TOP priority:</w:t>
            </w:r>
          </w:p>
        </w:tc>
        <w:tc>
          <w:tcPr>
            <w:tcW w:w="7422" w:type="dxa"/>
          </w:tcPr>
          <w:p>
            <w:pPr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Global research agenda</w:t>
            </w:r>
          </w:p>
        </w:tc>
      </w:tr>
    </w:tbl>
    <w:p>
      <w:pPr>
        <w:rPr>
          <w:rFonts w:cstheme="minorHAnsi"/>
          <w:lang w:val="en-US"/>
        </w:rPr>
      </w:pPr>
    </w:p>
    <w:p>
      <w:pPr>
        <w:rPr>
          <w:rFonts w:cstheme="minorHAnsi"/>
          <w:lang w:val="en-US"/>
        </w:rPr>
      </w:pPr>
      <w:r>
        <w:rPr>
          <w:rFonts w:cstheme="minorHAnsi"/>
          <w:lang w:val="en-US"/>
        </w:rPr>
        <w:t xml:space="preserve">Last </w:t>
      </w:r>
    </w:p>
    <w:p>
      <w:pPr>
        <w:rPr>
          <w:rFonts w:cstheme="minorHAnsi"/>
          <w:lang w:val="en-US"/>
        </w:rPr>
      </w:pPr>
    </w:p>
    <w:p>
      <w:pPr>
        <w:rPr>
          <w:rFonts w:cstheme="minorHAnsi"/>
          <w:lang w:val="en-US"/>
        </w:rPr>
      </w:pPr>
    </w:p>
    <w:sectPr>
      <w:pgSz w:w="11906" w:h="16838"/>
      <w:pgMar w:top="1418" w:right="851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4D0B754-DBB0-4586-85EF-D24C3DB904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Pr>
      <w:color w:val="0000FF"/>
      <w:u w:val="single"/>
    </w:rPr>
  </w:style>
  <w:style w:type="table" w:styleId="Tabellenraster">
    <w:name w:val="Table Grid"/>
    <w:basedOn w:val="NormaleTabelle"/>
    <w:uiPriority w:val="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ichtaufgelsteErwhnung">
    <w:name w:val="Unresolved Mention"/>
    <w:basedOn w:val="Absatz-Standardschriftart"/>
    <w:uiPriority w:val="99"/>
    <w:semiHidden/>
    <w:unhideWhenUsed/>
    <w:rPr>
      <w:color w:val="605E5C"/>
      <w:shd w:val="clear" w:color="auto" w:fill="E1DFDD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image" Target="media/image99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fontTable" Target="fontTable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theme" Target="theme/theme1.xm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38</Pages>
  <Words>717</Words>
  <Characters>4524</Characters>
  <Application>Microsoft Office Word</Application>
  <DocSecurity>0</DocSecurity>
  <Lines>37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Buchholz, Udo</dc:creator>
  <cp:keywords/>
  <dc:description/>
  <cp:lastModifiedBy>Tomczyk, Sara</cp:lastModifiedBy>
  <cp:revision>2</cp:revision>
  <dcterms:created xsi:type="dcterms:W3CDTF">2021-01-13T08:10:00Z</dcterms:created>
  <dcterms:modified xsi:type="dcterms:W3CDTF">2021-01-13T08:10:00Z</dcterms:modified>
</cp:coreProperties>
</file>