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Änderungen gegenüber der Version vom 12.01.2021: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In Deutschland kam es im vierten Quartal 2020 zu einem starken Anstieg der Fallzahlen. Darüber hinaus stieg auch 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Schwere Erkrankungen an COVID-19, die im Krankenhaus behandelt werden müssen, betreffen dabei auch Menschen unter 60 Jahren. Ziel der Anstrengungen ist es,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Aktuell kann nur in wenigen Fällen das 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Impfstoffe sind noch nicht für alle impfwilligen Personen verfügbar. Bislang haben sich Die Therapie schwerer Krankheitsverläufe ist komplex und erst wenige 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Dynamik der Verbreitung einiger neuer Varianten von SARS-CoV-2 (B.1.1.7, B.1.351 und B.1.1.28) ist besorgniserregend. Diese neuen Varianten, wurden inzwischen auch in Deutschland nachgewiesen. Es ist noch unklar, wie sich deren Zirkulation, auf die Situation in Deutschland auswirken wird. Aufgrund der vorliegenden Daten hinsichtlich einer erhöhten</w:t>
      </w:r>
      <w:r>
        <w:rPr>
          <w:rFonts w:ascii="Times New Roman" w:eastAsia="Times New Roman" w:hAnsi="Times New Roman" w:cs="Times New Roman"/>
          <w:color w:val="auto"/>
          <w:sz w:val="24"/>
          <w:lang w:val="de-DE" w:eastAsia="de-DE"/>
        </w:rPr>
        <w:t xml:space="preserve"> </w:t>
      </w:r>
      <w:r>
        <w:rPr>
          <w:rFonts w:ascii="Times New Roman" w:eastAsia="Times New Roman" w:hAnsi="Times New Roman" w:cs="Times New Roman"/>
          <w:color w:val="auto"/>
          <w:sz w:val="24"/>
          <w:lang w:val="de-DE" w:eastAsia="de-DE"/>
        </w:rPr>
        <w:t>Übertragbarkeit der Variantenbesteht grundsätzlich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w:t>
      </w:r>
      <w:proofErr w:type="spellStart"/>
      <w:r>
        <w:rPr>
          <w:rFonts w:ascii="Times New Roman" w:eastAsia="Times New Roman" w:hAnsi="Times New Roman" w:cs="Times New Roman"/>
          <w:color w:val="auto"/>
          <w:sz w:val="24"/>
          <w:lang w:val="de-DE" w:eastAsia="de-DE"/>
        </w:rPr>
        <w:t>AHA+Lüften-Regel</w:t>
      </w:r>
      <w:proofErr w:type="spellEnd"/>
      <w:r>
        <w:rPr>
          <w:rFonts w:ascii="Times New Roman" w:eastAsia="Times New Roman" w:hAnsi="Times New Roman" w:cs="Times New Roman"/>
          <w:color w:val="auto"/>
          <w:sz w:val="24"/>
          <w:lang w:val="de-DE" w:eastAsia="de-DE"/>
        </w:rPr>
        <w:t>: Abstand halten, Hygiene beachten, Alltag mit Masken und regelmäßiges Lüften), 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bei Kontakten mit Familienangehörigen oder Freunden außerhalb des eigenen Haushalts und im beruflichen Umfeld.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neuen Varianten von SARS-CoV-2, die zuerst im Vereinigten Königreich (B.1.1.7),  in Südafrika (B.1.351) und in Brasilien (B 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können auch nach leichten Verläufen auftreten.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sehr angespannt und kann sehr schnell wieder zunehmen, so dass das öffentliche Gesundheitswesen und 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lastRenderedPageBreak/>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drei Säulen der Strategie zur Bekämpfung von COVID-19 bestehen in der Eindämmung der Ausbreitung der Erkrankung (Containment, dazu gehört auch die Kontaktenachverfolgung), Protektion (Schutz vulnerabler Gruppen) und Mitigation (Milderung der Folgen). Bei der Bewältigung der Pandemie wirken die verschiedenen Maßnahmen der Strategie zusammenwirken und verstärken sich gegenseitig,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massiven Anstrengungen auf allen Ebenen des Öffentlichen Gesundheitsdienstes (ÖGD) stellen die Grundlage dar, um Infektionen in Deutschland so früh wie möglich zu erkennen und Ausbrüche und Infektionsketten einzudämmen. Zu der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bookmarkStart w:id="0" w:name="_GoBack"/>
      <w:bookmarkEnd w:id="0"/>
      <w:r>
        <w:rPr>
          <w:rFonts w:ascii="Times New Roman" w:eastAsia="Times New Roman" w:hAnsi="Times New Roman" w:cs="Times New Roman"/>
          <w:color w:val="auto"/>
          <w:sz w:val="24"/>
          <w:lang w:val="de-DE" w:eastAsia="de-DE"/>
        </w:rPr>
        <w: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w:t>
      </w:r>
      <w:r>
        <w:rPr>
          <w:rFonts w:ascii="Times New Roman" w:eastAsia="Times New Roman" w:hAnsi="Times New Roman" w:cs="Times New Roman"/>
          <w:color w:val="auto"/>
          <w:sz w:val="24"/>
          <w:lang w:val="de-DE" w:eastAsia="de-DE"/>
        </w:rPr>
        <w:lastRenderedPageBreak/>
        <w:t>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u w:val="single"/>
            <w:lang w:val="de-DE" w:eastAsia="de-DE"/>
          </w:rPr>
          <w:t>https://corona.rki.de</w:t>
        </w:r>
      </w:hyperlink>
      <w:r>
        <w:rPr>
          <w:rFonts w:ascii="Times New Roman" w:eastAsia="Times New Roman" w:hAnsi="Times New Roman" w:cs="Times New Roman"/>
          <w:color w:val="auto"/>
          <w:sz w:val="24"/>
          <w:lang w:val="de-DE"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u w:val="single"/>
            <w:lang w:val="de-DE" w:eastAsia="de-DE"/>
          </w:rPr>
          <w:t>www.rki.de/covid-19-situationsbericht</w:t>
        </w:r>
      </w:hyperlink>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hyperlink r:id="rId7" w:tooltip="COVID-19 (Coronavirus SARS-CoV-2)" w:history="1">
        <w:r>
          <w:rPr>
            <w:rFonts w:ascii="Times New Roman" w:eastAsia="Times New Roman" w:hAnsi="Times New Roman" w:cs="Times New Roman"/>
            <w:color w:val="0000FF"/>
            <w:sz w:val="24"/>
            <w:u w:val="single"/>
            <w:lang w:val="de-DE" w:eastAsia="de-DE"/>
          </w:rPr>
          <w:t>www.rki.de/covid-19</w:t>
        </w:r>
      </w:hyperlink>
      <w:r>
        <w:rPr>
          <w:rFonts w:ascii="Times New Roman" w:eastAsia="Times New Roman" w:hAnsi="Times New Roman" w:cs="Times New Roman"/>
          <w:color w:val="auto"/>
          <w:sz w:val="24"/>
          <w:lang w:val="de-DE" w:eastAsia="de-DE"/>
        </w:rPr>
        <w:t xml:space="preserve"> zu finden, darunter </w:t>
      </w:r>
      <w:hyperlink r:id="rId8" w:tooltip="Kontaktpersonen-Nachverfolgung bei SARS-CoV-2-Infektionen" w:history="1">
        <w:r>
          <w:rPr>
            <w:rFonts w:ascii="Times New Roman" w:eastAsia="Times New Roman" w:hAnsi="Times New Roman" w:cs="Times New Roman"/>
            <w:color w:val="0000FF"/>
            <w:sz w:val="24"/>
            <w:u w:val="single"/>
            <w:lang w:val="de-DE" w:eastAsia="de-DE"/>
          </w:rPr>
          <w:t>Empfehlungen für das Kontaktpersonenmanagement</w:t>
        </w:r>
      </w:hyperlink>
      <w:r>
        <w:rPr>
          <w:rFonts w:ascii="Times New Roman" w:eastAsia="Times New Roman" w:hAnsi="Times New Roman" w:cs="Times New Roman"/>
          <w:color w:val="auto"/>
          <w:sz w:val="24"/>
          <w:lang w:val="de-DE" w:eastAsia="de-DE"/>
        </w:rPr>
        <w:t xml:space="preserve"> und </w:t>
      </w:r>
      <w:hyperlink r:id="rId9" w:tooltip="Informationen und Hilfestellungen für Personen mit einem höheren Risiko für einen schweren COVID-19-Krankheitsverlauf" w:history="1">
        <w:r>
          <w:rPr>
            <w:rFonts w:ascii="Times New Roman" w:eastAsia="Times New Roman" w:hAnsi="Times New Roman" w:cs="Times New Roman"/>
            <w:color w:val="0000FF"/>
            <w:sz w:val="24"/>
            <w:u w:val="single"/>
            <w:lang w:val="de-DE" w:eastAsia="de-DE"/>
          </w:rPr>
          <w:t>Hilfestellung zum Schutz besonders gefährdeter Gruppen</w:t>
        </w:r>
      </w:hyperlink>
      <w:r>
        <w:rPr>
          <w:rFonts w:ascii="Times New Roman" w:eastAsia="Times New Roman" w:hAnsi="Times New Roman" w:cs="Times New Roman"/>
          <w:color w:val="auto"/>
          <w:sz w:val="24"/>
          <w:lang w:val="de-DE" w:eastAsia="de-DE"/>
        </w:rPr>
        <w:t xml:space="preserve">. Informationen für Bürger stellt die </w:t>
      </w:r>
      <w:hyperlink r:id="rId10" w:tgtFrame="_blank" w:tooltip="Externer Link Bundeszentrale für gesundheitliche Aufklärung (Öffnet neues Fenster)" w:history="1">
        <w:r>
          <w:rPr>
            <w:rFonts w:ascii="Times New Roman" w:eastAsia="Times New Roman" w:hAnsi="Times New Roman" w:cs="Times New Roman"/>
            <w:color w:val="0000FF"/>
            <w:sz w:val="24"/>
            <w:u w:val="single"/>
            <w:lang w:val="de-DE" w:eastAsia="de-DE"/>
          </w:rPr>
          <w:t>Bundeszentrale für gesundheitliche Aufklärung</w:t>
        </w:r>
      </w:hyperlink>
      <w:r>
        <w:rPr>
          <w:rFonts w:ascii="Times New Roman" w:eastAsia="Times New Roman" w:hAnsi="Times New Roman" w:cs="Times New Roman"/>
          <w:color w:val="auto"/>
          <w:sz w:val="24"/>
          <w:lang w:val="de-DE" w:eastAsia="de-DE"/>
        </w:rPr>
        <w:t xml:space="preserve"> (BZgA) bereit. Informationen für Reisende sind beim </w:t>
      </w:r>
      <w:hyperlink r:id="rId11" w:tgtFrame="_blank" w:tooltip="Externer Link Auswärtiges Amt: Reise- und Sicherheitshinweise (Öffnet neues Fenster)" w:history="1">
        <w:r>
          <w:rPr>
            <w:rFonts w:ascii="Times New Roman" w:eastAsia="Times New Roman" w:hAnsi="Times New Roman" w:cs="Times New Roman"/>
            <w:color w:val="0000FF"/>
            <w:sz w:val="24"/>
            <w:u w:val="single"/>
            <w:lang w:val="de-DE" w:eastAsia="de-DE"/>
          </w:rPr>
          <w:t>Auswärtige Amt</w:t>
        </w:r>
      </w:hyperlink>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F129D8D7D4618FA154FD8F6BA7611701.internet071?nn=134908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jsessionid=F129D8D7D4618FA154FD8F6BA7611701.internet071?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F129D8D7D4618FA154FD8F6BA7611701.internet071?nn=13490888" TargetMode="External"/><Relationship Id="rId11" Type="http://schemas.openxmlformats.org/officeDocument/2006/relationships/hyperlink" Target="https://www.auswaertiges-amt.de/de/ReiseUndSicherheit/reise-und-sicherheitshinweise" TargetMode="External"/><Relationship Id="rId5" Type="http://schemas.openxmlformats.org/officeDocument/2006/relationships/hyperlink" Target="https://corona.rki.de" TargetMode="External"/><Relationship Id="rId10" Type="http://schemas.openxmlformats.org/officeDocument/2006/relationships/hyperlink" Target="https://www.infektionsschutz.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Risikogruppen.html;jsessionid=F129D8D7D4618FA154FD8F6BA7611701.internet071?nn=13490888"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10079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3</cp:revision>
  <dcterms:created xsi:type="dcterms:W3CDTF">2021-02-03T11:36:00Z</dcterms:created>
  <dcterms:modified xsi:type="dcterms:W3CDTF">2021-02-03T11:41:00Z</dcterms:modified>
</cp:coreProperties>
</file>