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Vorschlag Berücksichtigung Impfprävention</w:t>
            </w:r>
          </w:p>
        </w:tc>
        <w:tc>
          <w:tcPr>
            <w:tcW w:w="1809" w:type="dxa"/>
          </w:tcPr>
          <w:p/>
          <w:p>
            <w:r>
              <w:t>FG 33, 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Verschärfung der Maßnahmen angesichts der VOC-Verbreitung (s. E-Mail)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EU: Umgang mit COVID-19 Genesenen hinsichtlich Testung bei Einreise (bis 90 Tage ggf. positives Erg.)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  <w:p>
            <w:pPr>
              <w:ind w:right="-266"/>
            </w:pPr>
            <w:r>
              <w:t>FG38 (</w:t>
            </w:r>
            <w:r>
              <w:rPr>
                <w:lang w:eastAsia="de-DE"/>
              </w:rPr>
              <w:t>Rexroth)</w:t>
            </w:r>
            <w:r>
              <w:t>, Abt1 (Mielke)</w:t>
            </w:r>
          </w:p>
          <w:p>
            <w:pPr>
              <w:ind w:right="-266"/>
            </w:pPr>
            <w:r>
              <w:t>FG36/ Buda</w:t>
            </w:r>
          </w:p>
          <w:p>
            <w:pPr>
              <w:ind w:right="-266"/>
            </w:pPr>
            <w:r>
              <w:t>FG38 (</w:t>
            </w:r>
            <w:proofErr w:type="gramStart"/>
            <w:r>
              <w:t>an der Heiden</w:t>
            </w:r>
            <w:proofErr w:type="gramEnd"/>
            <w:r>
              <w:t>)</w:t>
            </w:r>
          </w:p>
          <w:p>
            <w:pPr>
              <w:ind w:right="-266"/>
            </w:pP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Testkriterien für die SARS-CoV-2 Diagnostik bei Patienten mit Verdacht auf COVID-19 (s. Dokument)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SARS-CoV-2-Testkriterien für Schulen (s. Dokument)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Kontaktpersonen-Nachverfolgung bei SARS-CoV-2-Infektionen (s. Dokument)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Anpassungen der Isolationszeiten </w:t>
            </w:r>
            <w:proofErr w:type="gramStart"/>
            <w:r>
              <w:t>hinsichtlich der längeren Präsenz</w:t>
            </w:r>
            <w:proofErr w:type="gramEnd"/>
            <w:r>
              <w:t xml:space="preserve"> von SARS-CoV-2 auf der Schleimhaut bei älteren Personen (s. Dokument)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Frage zu Sprechen im öffentlichen Verkehr bzw. Supermärkten und ähnlichen Settings</w:t>
            </w:r>
          </w:p>
        </w:tc>
        <w:tc>
          <w:tcPr>
            <w:tcW w:w="1809" w:type="dxa"/>
          </w:tcPr>
          <w:p>
            <w:r>
              <w:t>FG38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Ergebnisse der Befragung zum RKI-internen Lagemanagement während der COVID-19 Pandemie, Oktober 2020</w:t>
            </w:r>
          </w:p>
        </w:tc>
        <w:tc>
          <w:tcPr>
            <w:tcW w:w="1809" w:type="dxa"/>
          </w:tcPr>
          <w:p>
            <w:r>
              <w:t>FG38/ Meike Schöll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15.02.2021,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195E"/>
    <w:multiLevelType w:val="hybridMultilevel"/>
    <w:tmpl w:val="9E42D3C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19</cp:revision>
  <cp:lastPrinted>2020-03-13T12:00:00Z</cp:lastPrinted>
  <dcterms:created xsi:type="dcterms:W3CDTF">2021-02-08T09:36:00Z</dcterms:created>
  <dcterms:modified xsi:type="dcterms:W3CDTF">2021-02-15T11:40:00Z</dcterms:modified>
</cp:coreProperties>
</file>