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19.02.2021: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ind w:left="1440"/>
            </w:pP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>Zahlen zum DIVI-Intensivregister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</w:r>
          </w:p>
          <w:p>
            <w:r>
              <w:t>FG32</w:t>
            </w:r>
            <w:r>
              <w:br/>
              <w:t>FG36</w:t>
            </w:r>
            <w:r>
              <w:br/>
              <w:t>FG37</w:t>
            </w:r>
          </w:p>
          <w:p>
            <w:r>
              <w:t>MF4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  <w:lang w:val="en-US"/>
              </w:rPr>
            </w:pPr>
            <w:proofErr w:type="spellStart"/>
            <w:r>
              <w:rPr>
                <w:b/>
                <w:lang w:val="en-US"/>
              </w:rPr>
              <w:t>Internationales</w:t>
            </w:r>
            <w:proofErr w:type="spellEnd"/>
            <w:r>
              <w:rPr>
                <w:b/>
                <w:lang w:val="en-US"/>
              </w:rPr>
              <w:t xml:space="preserve"> </w:t>
            </w:r>
            <w:r>
              <w:rPr>
                <w:b/>
                <w:color w:val="FF0000"/>
                <w:lang w:val="en-US"/>
              </w:rPr>
              <w:t>(</w:t>
            </w:r>
            <w:proofErr w:type="spellStart"/>
            <w:r>
              <w:rPr>
                <w:b/>
                <w:color w:val="FF0000"/>
                <w:lang w:val="en-US"/>
              </w:rPr>
              <w:t>nur</w:t>
            </w:r>
            <w:proofErr w:type="spellEnd"/>
            <w:r>
              <w:rPr>
                <w:b/>
                <w:color w:val="FF0000"/>
                <w:lang w:val="en-US"/>
              </w:rPr>
              <w:t xml:space="preserve"> </w:t>
            </w:r>
            <w:proofErr w:type="spellStart"/>
            <w:r>
              <w:rPr>
                <w:b/>
                <w:color w:val="FF0000"/>
                <w:lang w:val="en-US"/>
              </w:rPr>
              <w:t>freitags</w:t>
            </w:r>
            <w:proofErr w:type="spellEnd"/>
            <w:r>
              <w:rPr>
                <w:b/>
                <w:color w:val="FF0000"/>
                <w:lang w:val="en-US"/>
              </w:rPr>
              <w:t>)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>classification schemes of high risk areas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>effect of travel restrictions on COVID-19</w:t>
            </w:r>
          </w:p>
        </w:tc>
        <w:tc>
          <w:tcPr>
            <w:tcW w:w="1809" w:type="dxa"/>
          </w:tcPr>
          <w:p>
            <w:pPr>
              <w:rPr>
                <w:lang w:val="en-US"/>
              </w:rPr>
            </w:pPr>
            <w:r>
              <w:t>ZIG</w:t>
            </w:r>
            <w:r>
              <w:rPr>
                <w:lang w:val="en-US"/>
              </w:rPr>
              <w:t xml:space="preserve"> </w:t>
            </w:r>
          </w:p>
          <w:p>
            <w:r>
              <w:rPr>
                <w:lang w:val="en-US"/>
              </w:rPr>
              <w:t>El Bcheraoui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Modellierungsstudie </w:t>
            </w:r>
            <w:r>
              <w:rPr>
                <w:b/>
                <w:color w:val="FF0000"/>
              </w:rPr>
              <w:t>(mittwochs)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P4 (Brockmann)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Dokument zu </w:t>
            </w:r>
            <w:proofErr w:type="spellStart"/>
            <w:r>
              <w:t>Definiton</w:t>
            </w:r>
            <w:proofErr w:type="spellEnd"/>
            <w:r>
              <w:t xml:space="preserve"> „Reinfektion“</w:t>
            </w:r>
          </w:p>
        </w:tc>
        <w:tc>
          <w:tcPr>
            <w:tcW w:w="1809" w:type="dxa"/>
          </w:tcPr>
          <w:p/>
          <w:p>
            <w:r>
              <w:t>Diercke/Bös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lastRenderedPageBreak/>
              <w:t>FG33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Montag, 22.02.2021,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14</cp:revision>
  <cp:lastPrinted>2020-03-13T12:00:00Z</cp:lastPrinted>
  <dcterms:created xsi:type="dcterms:W3CDTF">2021-02-11T08:46:00Z</dcterms:created>
  <dcterms:modified xsi:type="dcterms:W3CDTF">2022-12-22T13:08:00Z</dcterms:modified>
</cp:coreProperties>
</file>