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>
            <w:r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Internationales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  <w:color w:val="FF0000"/>
                <w:lang w:val="en-US"/>
              </w:rPr>
              <w:t>(</w:t>
            </w:r>
            <w:proofErr w:type="spellStart"/>
            <w:r>
              <w:rPr>
                <w:b/>
                <w:color w:val="FF0000"/>
                <w:lang w:val="en-US"/>
              </w:rPr>
              <w:t>nur</w:t>
            </w:r>
            <w:proofErr w:type="spellEnd"/>
            <w:r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/>
                <w:color w:val="FF0000"/>
                <w:lang w:val="en-US"/>
              </w:rPr>
              <w:t>freitags</w:t>
            </w:r>
            <w:proofErr w:type="spellEnd"/>
            <w:r>
              <w:rPr>
                <w:b/>
                <w:color w:val="FF0000"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  <w:r>
              <w:t>ZIG</w:t>
            </w:r>
            <w:r>
              <w:rPr>
                <w:lang w:val="en-US"/>
              </w:rPr>
              <w:t xml:space="preserve"> </w:t>
            </w:r>
          </w:p>
          <w:p>
            <w:r>
              <w:rPr>
                <w:lang w:val="en-US"/>
              </w:rPr>
              <w:t>El Bcheraoui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t>- Besondere Zunahme von Fällen (geographisch, Altersgruppen)?</w:t>
            </w:r>
          </w:p>
          <w:p>
            <w:pPr>
              <w:pStyle w:val="Listenabsatz"/>
            </w:pPr>
            <w:r>
              <w:t>- Ursachen für Zunahme? Korrelation mit Häufungen von B.1.1.7 in den Laborerhebungen?</w:t>
            </w:r>
          </w:p>
          <w:p>
            <w:pPr>
              <w:pStyle w:val="Listenabsatz"/>
            </w:pPr>
            <w:r>
              <w:t>- Welche Maßnahmen können zusätzlich empfohlen werden (individueller und Bevölkerungsebene)?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Schaade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Diercke/Bös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Dauer der Isolierung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Schaade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Meldepflicht für Sequenzierungsergebnisse 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24.02.2021,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17</cp:revision>
  <cp:lastPrinted>2020-03-13T12:00:00Z</cp:lastPrinted>
  <dcterms:created xsi:type="dcterms:W3CDTF">2021-02-11T08:46:00Z</dcterms:created>
  <dcterms:modified xsi:type="dcterms:W3CDTF">2022-12-22T13:08:00Z</dcterms:modified>
</cp:coreProperties>
</file>