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03.03.2021: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Corona-KiTa-Studie </w:t>
            </w:r>
            <w:r>
              <w:rPr>
                <w:b/>
                <w:color w:val="FF0000"/>
                <w:sz w:val="20"/>
              </w:rPr>
              <w:t>(nur montags)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Testkapazität und </w:t>
            </w:r>
            <w:proofErr w:type="gramStart"/>
            <w:r>
              <w:t>Testungen</w:t>
            </w:r>
            <w:r>
              <w:rPr>
                <w:b/>
                <w:color w:val="FF0000"/>
                <w:sz w:val="20"/>
              </w:rPr>
              <w:t>(</w:t>
            </w:r>
            <w:proofErr w:type="gramEnd"/>
            <w:r>
              <w:rPr>
                <w:b/>
                <w:color w:val="FF0000"/>
                <w:sz w:val="20"/>
              </w:rPr>
              <w:t>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ARS-Daten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Zahlen zum DIVI-Intensivregister </w:t>
            </w:r>
            <w:r>
              <w:rPr>
                <w:b/>
                <w:color w:val="FF0000"/>
                <w:sz w:val="20"/>
              </w:rPr>
              <w:t>(nur 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Diskussion zu KA 19/27115 Wege aus dem Lockdown (ID 3028) </w:t>
            </w: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Performance des Roche Ag-Schnelltests bei britischer </w:t>
            </w:r>
            <w:proofErr w:type="spellStart"/>
            <w:r>
              <w:t>VoC</w:t>
            </w:r>
            <w:proofErr w:type="spellEnd"/>
            <w:r>
              <w:t>, Einsatz POCT nach verlängerter Quarantäne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Gurgeln-basierte Probennahme?</w:t>
            </w:r>
          </w:p>
        </w:tc>
        <w:tc>
          <w:tcPr>
            <w:tcW w:w="1809" w:type="dxa"/>
          </w:tcPr>
          <w:p>
            <w:r>
              <w:t>FG17/ZBS1</w:t>
            </w:r>
          </w:p>
          <w:p/>
          <w:p/>
          <w:p>
            <w:r>
              <w:t>Rexroth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Ressortabstimmung Weiterentwicklung der Verordnung zum Anspruch auf Schutzimpfung gegen das Coronavirus SARS-CoV-2 (ID 3033)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05.03.2021,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18</cp:revision>
  <cp:lastPrinted>2020-03-13T12:00:00Z</cp:lastPrinted>
  <dcterms:created xsi:type="dcterms:W3CDTF">2021-01-01T13:48:00Z</dcterms:created>
  <dcterms:modified xsi:type="dcterms:W3CDTF">2022-12-22T13:11:00Z</dcterms:modified>
</cp:coreProperties>
</file>