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aktuellen Stand der COALA-Studie (Modul der Corona-Kita-Studie)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FG37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MF4</w:t>
            </w: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FG27/Fr. Loss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(diese Woche Mittwoch)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t>Uploadfunktion</w:t>
            </w:r>
            <w:proofErr w:type="spellEnd"/>
            <w:r>
              <w:t xml:space="preserve"> für Testergebnisse bei der Digitalen Einreiseanmeldung (DEA) 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Defintion</w:t>
            </w:r>
            <w:proofErr w:type="spellEnd"/>
            <w:r>
              <w:t xml:space="preserve"> Geimpfte, Genesene, Getestete online (BMG Wessel ID 3455)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Überarbeitete Definition zu Reinfektionen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FG36/W. Haas</w:t>
            </w:r>
          </w:p>
          <w:p/>
          <w:p/>
          <w:p/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08.02.2021,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22</cp:revision>
  <cp:lastPrinted>2020-03-13T12:00:00Z</cp:lastPrinted>
  <dcterms:created xsi:type="dcterms:W3CDTF">2021-01-01T13:48:00Z</dcterms:created>
  <dcterms:modified xsi:type="dcterms:W3CDTF">2022-12-22T13:15:00Z</dcterms:modified>
</cp:coreProperties>
</file>