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12.04.2021: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der nachträglichen Korrektur der 7-Tagesinzidenz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der Ausbruchsfälle in Haushalten – Anteil mit anderem Infektionssetting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FG32</w:t>
            </w:r>
          </w:p>
          <w:p/>
          <w:p>
            <w:r>
              <w:t xml:space="preserve">Math. </w:t>
            </w:r>
            <w:proofErr w:type="spellStart"/>
            <w:r>
              <w:t>a.d.Heiden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200"/>
            </w:pPr>
            <w:r>
              <w:t>Außerhäusliche Quarantäne / Isolierung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color w:val="000000" w:themeColor="text1"/>
              </w:rPr>
              <w:t xml:space="preserve">[ID 3336] </w:t>
            </w:r>
            <w:proofErr w:type="spellStart"/>
            <w:r>
              <w:rPr>
                <w:color w:val="000000" w:themeColor="text1"/>
              </w:rPr>
              <w:t>Genesenenzertifikate</w:t>
            </w:r>
            <w:proofErr w:type="spellEnd"/>
            <w:r>
              <w:rPr>
                <w:color w:val="000000" w:themeColor="text1"/>
              </w:rPr>
              <w:t xml:space="preserve"> für BMG </w:t>
            </w:r>
            <w:r>
              <w:t>(Deadline Di, DS)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14.04.2021,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i/>
        <w:color w:val="365F91" w:themeColor="accent1" w:themeShade="BF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12.4.2021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29</cp:revision>
  <cp:lastPrinted>2020-03-13T12:00:00Z</cp:lastPrinted>
  <dcterms:created xsi:type="dcterms:W3CDTF">2021-01-01T13:48:00Z</dcterms:created>
  <dcterms:modified xsi:type="dcterms:W3CDTF">2022-12-22T13:17:00Z</dcterms:modified>
</cp:coreProperties>
</file>