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03.05.2021: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5237"/>
        <w:gridCol w:w="298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rPr>
                <w:color w:val="FF0000"/>
              </w:rPr>
              <w:t xml:space="preserve">Verschoben auf Mittwoch 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Vorstellung FAQ-Entwurf </w:t>
            </w:r>
            <w:proofErr w:type="spellStart"/>
            <w:r>
              <w:t>long</w:t>
            </w:r>
            <w:proofErr w:type="spellEnd"/>
            <w:r>
              <w:t>-COVID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/>
          <w:p>
            <w:r>
              <w:t>Jenny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/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Diskussion</w:t>
            </w:r>
            <w:proofErr w:type="spellEnd"/>
            <w:r>
              <w:rPr>
                <w:lang w:val="en-US"/>
              </w:rPr>
              <w:t>:</w:t>
            </w:r>
            <w:r>
              <w:rPr>
                <w:i/>
                <w:lang w:val="en-US"/>
              </w:rPr>
              <w:t>,</w:t>
            </w:r>
            <w:proofErr w:type="gramEnd"/>
            <w:r>
              <w:rPr>
                <w:i/>
                <w:lang w:val="en-US"/>
              </w:rPr>
              <w:t xml:space="preserve">  SARS-CoV-2 elimination, not mitigation, creates best outcomes for health, the economy, and civil liberties,  Lancet, 2021-04-28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Lagebericht (zur Deutschlandkarte mit dem Anteil an B.1.1.7): Vorstellung eines Vorschlags, wie die Anteile der VOC in Zukunft aus den Meldedaten berechnet werden können.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Angepasste Kriterien für Anlassbezogenen Sequenzierung im Rahmen der </w:t>
            </w:r>
            <w:proofErr w:type="spellStart"/>
            <w:r>
              <w:t>CorSurV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Anfrage BVerfG [ID 3507] ff L1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Stefan Kröger (FG36)</w:t>
            </w:r>
          </w:p>
          <w:p/>
          <w:p/>
          <w:p/>
          <w:p/>
          <w:p>
            <w:r>
              <w:t>Stefan Kröger (FG36)</w:t>
            </w:r>
          </w:p>
          <w:p/>
          <w:p/>
          <w:p>
            <w:proofErr w:type="spellStart"/>
            <w:r>
              <w:t>W.Haas</w:t>
            </w:r>
            <w:proofErr w:type="spellEnd"/>
            <w:r>
              <w:t xml:space="preserve">, </w:t>
            </w:r>
            <w:proofErr w:type="spellStart"/>
            <w:r>
              <w:t>S.Buda</w:t>
            </w:r>
            <w:proofErr w:type="spellEnd"/>
            <w:r>
              <w:t xml:space="preserve">, </w:t>
            </w:r>
            <w:proofErr w:type="spellStart"/>
            <w:r>
              <w:t>M.Diercke</w:t>
            </w:r>
            <w:proofErr w:type="spellEnd"/>
            <w:r>
              <w:t xml:space="preserve">, </w:t>
            </w:r>
            <w:proofErr w:type="spellStart"/>
            <w:r>
              <w:t>O.Wichmann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Vorschlag für ein Prozedere zur Benennung einer SARS-CoV-2 Variant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Concern</w:t>
            </w:r>
            <w:proofErr w:type="spellEnd"/>
            <w:r>
              <w:t xml:space="preserve"> (VOC) in Deutschland</w:t>
            </w:r>
          </w:p>
        </w:tc>
        <w:tc>
          <w:tcPr>
            <w:tcW w:w="1809" w:type="dxa"/>
          </w:tcPr>
          <w:p/>
          <w:p/>
          <w:p>
            <w:r>
              <w:t>Thorsten Wolff</w:t>
            </w:r>
          </w:p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Anpassungsbedarf der aktuellen </w:t>
            </w:r>
            <w:proofErr w:type="spellStart"/>
            <w:r>
              <w:t>Entlasskriterien</w:t>
            </w:r>
            <w:proofErr w:type="spellEnd"/>
            <w:r>
              <w:t>:  Ist ein Abschlusstest bei ambulanten Patienten nach Ablauf der 14 d Isolierung weiterhin erforderlich?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</w:pPr>
            <w:r>
              <w:t>Vorstellung Konzeptpapier zum Ausbruchsmanagement</w:t>
            </w: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Berichts Ausbruchsteam Osnabrück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Claudia Siffczyk (FG38)</w:t>
            </w:r>
          </w:p>
          <w:p>
            <w:r>
              <w:t>Siehe dazu diese Dokumente:</w:t>
            </w:r>
          </w:p>
          <w:p>
            <w:hyperlink r:id="rId7" w:history="1">
              <w:r>
                <w:rPr>
                  <w:rStyle w:val="Hyperlink"/>
                </w:rPr>
                <w:t>20210430_Konzeptpapier Ausbruchsuntersuchungen VOCs_</w:t>
              </w:r>
              <w:proofErr w:type="gramStart"/>
              <w:r>
                <w:rPr>
                  <w:rStyle w:val="Hyperlink"/>
                </w:rPr>
                <w:t>UR,KA</w:t>
              </w:r>
              <w:proofErr w:type="gramEnd"/>
              <w:r>
                <w:rPr>
                  <w:rStyle w:val="Hyperlink"/>
                </w:rPr>
                <w:t>,CS_final.docx</w:t>
              </w:r>
            </w:hyperlink>
          </w:p>
          <w:p>
            <w:r>
              <w:t>und</w:t>
            </w:r>
          </w:p>
          <w:p>
            <w:hyperlink r:id="rId8" w:history="1">
              <w:proofErr w:type="spellStart"/>
              <w:r>
                <w:rPr>
                  <w:rStyle w:val="Hyperlink"/>
                </w:rPr>
                <w:t>GVP_Stand</w:t>
              </w:r>
              <w:proofErr w:type="spellEnd"/>
              <w:r>
                <w:rPr>
                  <w:rStyle w:val="Hyperlink"/>
                </w:rPr>
                <w:t xml:space="preserve"> 01.02.2021_TF2 </w:t>
              </w:r>
              <w:proofErr w:type="spellStart"/>
              <w:r>
                <w:rPr>
                  <w:rStyle w:val="Hyperlink"/>
                </w:rPr>
                <w:t>nTFI</w:t>
              </w:r>
              <w:proofErr w:type="spellEnd"/>
              <w:r>
                <w:rPr>
                  <w:rStyle w:val="Hyperlink"/>
                </w:rPr>
                <w:t xml:space="preserve"> MH Info RKI.pdf</w:t>
              </w:r>
            </w:hyperlink>
            <w:r>
              <w:t>)</w:t>
            </w:r>
          </w:p>
          <w:p/>
          <w:p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Claudia Siffczyk (FG38) et al.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Berechnung und Darstellung der 7-Tagesinzidenzen</w:t>
            </w:r>
          </w:p>
        </w:tc>
        <w:tc>
          <w:tcPr>
            <w:tcW w:w="1809" w:type="dxa"/>
          </w:tcPr>
          <w:p/>
          <w:p/>
          <w:p>
            <w:r>
              <w:t>Ute Rexroth (FG</w:t>
            </w:r>
            <w:proofErr w:type="gramStart"/>
            <w:r>
              <w:t>38)/</w:t>
            </w:r>
            <w:proofErr w:type="gramEnd"/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05.05.2021,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7CA6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C67E6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VP_Stand%2001.02.2021_TF2%20nTFI%20MH%20Info%20RKI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20210430_Konzeptpapier%20Ausbruchsuntersuchungen%20VOCs_UR,KA,CS_final.doc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2021-05-03T10:07:00Z</dcterms:created>
  <dcterms:modified xsi:type="dcterms:W3CDTF">2022-12-22T13:20:00Z</dcterms:modified>
</cp:coreProperties>
</file>