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05-04T15:27:00Z">
        <w:r>
          <w:rPr>
            <w:rFonts w:ascii="Times New Roman" w:eastAsia="Times New Roman" w:hAnsi="Times New Roman" w:cs="Times New Roman"/>
            <w:i/>
            <w:iCs/>
            <w:sz w:val="24"/>
            <w:szCs w:val="24"/>
            <w:lang w:eastAsia="de-DE"/>
          </w:rPr>
          <w:t>21</w:t>
        </w:r>
      </w:ins>
      <w:del w:id="1" w:author="Rexroth, Ute" w:date="2021-05-04T15:27:00Z">
        <w:r>
          <w:rPr>
            <w:rFonts w:ascii="Times New Roman" w:eastAsia="Times New Roman" w:hAnsi="Times New Roman" w:cs="Times New Roman"/>
            <w:i/>
            <w:iCs/>
            <w:sz w:val="24"/>
            <w:szCs w:val="24"/>
            <w:lang w:eastAsia="de-DE"/>
          </w:rPr>
          <w:delText>31</w:delText>
        </w:r>
      </w:del>
      <w:r>
        <w:rPr>
          <w:rFonts w:ascii="Times New Roman" w:eastAsia="Times New Roman" w:hAnsi="Times New Roman" w:cs="Times New Roman"/>
          <w:i/>
          <w:iCs/>
          <w:sz w:val="24"/>
          <w:szCs w:val="24"/>
          <w:lang w:eastAsia="de-DE"/>
        </w:rPr>
        <w:t>.0</w:t>
      </w:r>
      <w:ins w:id="2" w:author="Rexroth, Ute" w:date="2021-05-04T15:27:00Z">
        <w:r>
          <w:rPr>
            <w:rFonts w:ascii="Times New Roman" w:eastAsia="Times New Roman" w:hAnsi="Times New Roman" w:cs="Times New Roman"/>
            <w:i/>
            <w:iCs/>
            <w:sz w:val="24"/>
            <w:szCs w:val="24"/>
            <w:lang w:eastAsia="de-DE"/>
          </w:rPr>
          <w:t>4</w:t>
        </w:r>
      </w:ins>
      <w:del w:id="3" w:author="Rexroth, Ute" w:date="2021-05-04T15:27:00Z">
        <w:r>
          <w:rPr>
            <w:rFonts w:ascii="Times New Roman" w:eastAsia="Times New Roman" w:hAnsi="Times New Roman" w:cs="Times New Roman"/>
            <w:i/>
            <w:iCs/>
            <w:sz w:val="24"/>
            <w:szCs w:val="24"/>
            <w:lang w:eastAsia="de-DE"/>
          </w:rPr>
          <w:delText>3</w:delText>
        </w:r>
      </w:del>
      <w:r>
        <w:rPr>
          <w:rFonts w:ascii="Times New Roman" w:eastAsia="Times New Roman" w:hAnsi="Times New Roman" w:cs="Times New Roman"/>
          <w:i/>
          <w:iCs/>
          <w:sz w:val="24"/>
          <w:szCs w:val="24"/>
          <w:lang w:eastAsia="de-DE"/>
        </w:rPr>
        <w:t>.2021: Anpassung im Bereich Risikobewertung (Anpassung zur Beschreibung der Fallzahlentwicklung</w:t>
      </w:r>
      <w:del w:id="4" w:author="Rexroth, Ute" w:date="2021-05-04T15:27:00Z">
        <w:r>
          <w:rPr>
            <w:rFonts w:ascii="Times New Roman" w:eastAsia="Times New Roman" w:hAnsi="Times New Roman" w:cs="Times New Roman"/>
            <w:i/>
            <w:iCs/>
            <w:sz w:val="24"/>
            <w:szCs w:val="24"/>
            <w:lang w:eastAsia="de-DE"/>
          </w:rPr>
          <w:delText xml:space="preserve"> und Hervorhebung der Bedeutung der Übertragung durch Aerosole in Innenräumen</w:delText>
        </w:r>
      </w:del>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w:t>
      </w:r>
      <w:ins w:id="5" w:author="Mankertz, Annette" w:date="2021-05-05T10:19:00Z">
        <w:r>
          <w:rPr>
            <w:rFonts w:ascii="Times New Roman" w:eastAsia="Times New Roman" w:hAnsi="Times New Roman" w:cs="Times New Roman"/>
            <w:sz w:val="24"/>
            <w:szCs w:val="24"/>
            <w:lang w:eastAsia="de-DE"/>
          </w:rPr>
          <w:t xml:space="preserve">vorliegenden </w:t>
        </w:r>
      </w:ins>
      <w:r>
        <w:rPr>
          <w:rFonts w:ascii="Times New Roman" w:eastAsia="Times New Roman" w:hAnsi="Times New Roman" w:cs="Times New Roman"/>
          <w:sz w:val="24"/>
          <w:szCs w:val="24"/>
          <w:lang w:eastAsia="de-DE"/>
        </w:rPr>
        <w:t>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w:t>
      </w:r>
      <w:ins w:id="6" w:author="Mankertz, Annette" w:date="2021-05-05T10:20:00Z">
        <w:r>
          <w:rPr>
            <w:rFonts w:ascii="Times New Roman" w:eastAsia="Times New Roman" w:hAnsi="Times New Roman" w:cs="Times New Roman"/>
            <w:sz w:val="24"/>
            <w:szCs w:val="24"/>
            <w:lang w:eastAsia="de-DE"/>
          </w:rPr>
          <w:t xml:space="preserve">sehr </w:t>
        </w:r>
      </w:ins>
      <w:r>
        <w:rPr>
          <w:rFonts w:ascii="Times New Roman" w:eastAsia="Times New Roman" w:hAnsi="Times New Roman" w:cs="Times New Roman"/>
          <w:sz w:val="24"/>
          <w:szCs w:val="24"/>
          <w:lang w:eastAsia="de-DE"/>
        </w:rPr>
        <w:t>ernst zu nehmende Situation. Insgesamt nimmt die Anzahl der Fälle weltweit zu, die Fallzahlen entwickeln sich aber von Staat zu Staat unterschiedlich: Manche Staaten erleben nach vorübergehendem Rückgang einen dritten Anstieg der Fallzahlen, in anderen Ländern gehen die Fallzahlen momentan zurück. In vielen Staaten wurde um die Jahreswende mit der Impfung der Bevölkerung begonnen</w:t>
      </w:r>
      <w:proofErr w:type="gramStart"/>
      <w:ins w:id="7" w:author="Mankertz, Annette" w:date="2021-05-05T10:20:00Z">
        <w:r>
          <w:rPr>
            <w:rFonts w:ascii="Times New Roman" w:eastAsia="Times New Roman" w:hAnsi="Times New Roman" w:cs="Times New Roman"/>
            <w:sz w:val="24"/>
            <w:szCs w:val="24"/>
            <w:lang w:eastAsia="de-DE"/>
          </w:rPr>
          <w:t xml:space="preserve">. </w:t>
        </w:r>
        <w:proofErr w:type="gramEnd"/>
        <w:r>
          <w:rPr>
            <w:rFonts w:ascii="Times New Roman" w:eastAsia="Times New Roman" w:hAnsi="Times New Roman" w:cs="Times New Roman"/>
            <w:sz w:val="24"/>
            <w:szCs w:val="24"/>
            <w:lang w:eastAsia="de-DE"/>
          </w:rPr>
          <w:t xml:space="preserve">Meist </w:t>
        </w:r>
      </w:ins>
      <w:del w:id="8" w:author="Mankertz, Annette" w:date="2021-05-05T10:20:00Z">
        <w:r>
          <w:rPr>
            <w:rFonts w:ascii="Times New Roman" w:eastAsia="Times New Roman" w:hAnsi="Times New Roman" w:cs="Times New Roman"/>
            <w:sz w:val="24"/>
            <w:szCs w:val="24"/>
            <w:lang w:eastAsia="de-DE"/>
          </w:rPr>
          <w:delText xml:space="preserve">, meist werden </w:delText>
        </w:r>
      </w:del>
      <w:ins w:id="9" w:author="Mankertz, Annette" w:date="2021-05-05T10:20:00Z">
        <w:r>
          <w:rPr>
            <w:rFonts w:ascii="Times New Roman" w:eastAsia="Times New Roman" w:hAnsi="Times New Roman" w:cs="Times New Roman"/>
            <w:sz w:val="24"/>
            <w:szCs w:val="24"/>
            <w:lang w:eastAsia="de-DE"/>
          </w:rPr>
          <w:t>w</w:t>
        </w:r>
        <w:r>
          <w:rPr>
            <w:rFonts w:ascii="Times New Roman" w:eastAsia="Times New Roman" w:hAnsi="Times New Roman" w:cs="Times New Roman"/>
            <w:sz w:val="24"/>
            <w:szCs w:val="24"/>
            <w:lang w:eastAsia="de-DE"/>
          </w:rPr>
          <w:t>u</w:t>
        </w:r>
        <w:r>
          <w:rPr>
            <w:rFonts w:ascii="Times New Roman" w:eastAsia="Times New Roman" w:hAnsi="Times New Roman" w:cs="Times New Roman"/>
            <w:sz w:val="24"/>
            <w:szCs w:val="24"/>
            <w:lang w:eastAsia="de-DE"/>
          </w:rPr>
          <w:t xml:space="preserve">rden </w:t>
        </w:r>
      </w:ins>
      <w:ins w:id="10" w:author="Mankertz, Annette" w:date="2021-05-05T10:21:00Z">
        <w:r>
          <w:rPr>
            <w:rFonts w:ascii="Times New Roman" w:eastAsia="Times New Roman" w:hAnsi="Times New Roman" w:cs="Times New Roman"/>
            <w:sz w:val="24"/>
            <w:szCs w:val="24"/>
            <w:lang w:eastAsia="de-DE"/>
          </w:rPr>
          <w:t xml:space="preserve">zunächst </w:t>
        </w:r>
      </w:ins>
      <w:r>
        <w:rPr>
          <w:rFonts w:ascii="Times New Roman" w:eastAsia="Times New Roman" w:hAnsi="Times New Roman" w:cs="Times New Roman"/>
          <w:sz w:val="24"/>
          <w:szCs w:val="24"/>
          <w:lang w:eastAsia="de-DE"/>
        </w:rPr>
        <w:t xml:space="preserve">die höheren Altersgruppen </w:t>
      </w:r>
      <w:del w:id="11" w:author="Mankertz, Annette" w:date="2021-05-05T10:21:00Z">
        <w:r>
          <w:rPr>
            <w:rFonts w:ascii="Times New Roman" w:eastAsia="Times New Roman" w:hAnsi="Times New Roman" w:cs="Times New Roman"/>
            <w:sz w:val="24"/>
            <w:szCs w:val="24"/>
            <w:lang w:eastAsia="de-DE"/>
          </w:rPr>
          <w:delText xml:space="preserve">priorisiert </w:delText>
        </w:r>
      </w:del>
      <w:r>
        <w:rPr>
          <w:rFonts w:ascii="Times New Roman" w:eastAsia="Times New Roman" w:hAnsi="Times New Roman" w:cs="Times New Roman"/>
          <w:sz w:val="24"/>
          <w:szCs w:val="24"/>
          <w:lang w:eastAsia="de-DE"/>
        </w:rPr>
        <w:t>geimpft</w:t>
      </w:r>
      <w:ins w:id="12" w:author="Mankertz, Annette" w:date="2021-05-05T10:20:00Z">
        <w:r>
          <w:rPr>
            <w:rFonts w:ascii="Times New Roman" w:eastAsia="Times New Roman" w:hAnsi="Times New Roman" w:cs="Times New Roman"/>
            <w:sz w:val="24"/>
            <w:szCs w:val="24"/>
            <w:lang w:eastAsia="de-DE"/>
          </w:rPr>
          <w:t>, inzwischen werden</w:t>
        </w:r>
      </w:ins>
      <w:ins w:id="13" w:author="Mankertz, Annette" w:date="2021-05-05T10:21:00Z">
        <w:r>
          <w:rPr>
            <w:rFonts w:ascii="Times New Roman" w:eastAsia="Times New Roman" w:hAnsi="Times New Roman" w:cs="Times New Roman"/>
            <w:sz w:val="24"/>
            <w:szCs w:val="24"/>
            <w:lang w:eastAsia="de-DE"/>
          </w:rPr>
          <w:t xml:space="preserve"> vielerorts auch andere Gruppen miteinbezogen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w:t>
      </w:r>
      <w:ins w:id="14" w:author="Rexroth, Ute" w:date="2021-05-04T15:28:00Z">
        <w:r>
          <w:rPr>
            <w:rFonts w:ascii="Times New Roman" w:eastAsia="Times New Roman" w:hAnsi="Times New Roman" w:cs="Times New Roman"/>
            <w:sz w:val="24"/>
            <w:szCs w:val="24"/>
            <w:lang w:eastAsia="de-DE"/>
          </w:rPr>
          <w:t xml:space="preserve"> und die Zahl der </w:t>
        </w:r>
        <w:del w:id="15" w:author="Mankertz, Annette" w:date="2021-05-05T10:22:00Z">
          <w:r>
            <w:rPr>
              <w:rFonts w:ascii="Times New Roman" w:eastAsia="Times New Roman" w:hAnsi="Times New Roman" w:cs="Times New Roman"/>
              <w:sz w:val="24"/>
              <w:szCs w:val="24"/>
              <w:lang w:eastAsia="de-DE"/>
            </w:rPr>
            <w:delText>g</w:delText>
          </w:r>
        </w:del>
      </w:ins>
      <w:ins w:id="16" w:author="Mankertz, Annette" w:date="2021-05-05T10:22:00Z">
        <w:r>
          <w:rPr>
            <w:rFonts w:ascii="Times New Roman" w:eastAsia="Times New Roman" w:hAnsi="Times New Roman" w:cs="Times New Roman"/>
            <w:sz w:val="24"/>
            <w:szCs w:val="24"/>
            <w:lang w:eastAsia="de-DE"/>
          </w:rPr>
          <w:t>G</w:t>
        </w:r>
      </w:ins>
      <w:ins w:id="17" w:author="Rexroth, Ute" w:date="2021-05-04T15:28:00Z">
        <w:r>
          <w:rPr>
            <w:rFonts w:ascii="Times New Roman" w:eastAsia="Times New Roman" w:hAnsi="Times New Roman" w:cs="Times New Roman"/>
            <w:sz w:val="24"/>
            <w:szCs w:val="24"/>
            <w:lang w:eastAsia="de-DE"/>
          </w:rPr>
          <w:t>eimpften steigt</w:t>
        </w:r>
      </w:ins>
      <w:r>
        <w:rPr>
          <w:rFonts w:ascii="Times New Roman" w:eastAsia="Times New Roman" w:hAnsi="Times New Roman" w:cs="Times New Roman"/>
          <w:sz w:val="24"/>
          <w:szCs w:val="24"/>
          <w:lang w:eastAsia="de-DE"/>
        </w:rPr>
        <w:t>, können viele Menschen, nicht nur aus den Risikogruppen wie ältere Personen und Menschen mit Grunderkrankungen, zuverlässig vor schweren Krankheitsverläufen, intensivmedizinischer Behandlungsnotwendigkeit und Tod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w:t>
      </w:r>
      <w:del w:id="18" w:author="Rexroth, Ute" w:date="2021-05-04T15:28:00Z">
        <w:r>
          <w:rPr>
            <w:rFonts w:ascii="Times New Roman" w:eastAsia="Times New Roman" w:hAnsi="Times New Roman" w:cs="Times New Roman"/>
            <w:sz w:val="24"/>
            <w:szCs w:val="24"/>
            <w:lang w:eastAsia="de-DE"/>
          </w:rPr>
          <w:delText xml:space="preserve">Rückgang </w:delText>
        </w:r>
      </w:del>
      <w:ins w:id="19" w:author="Rexroth, Ute" w:date="2021-05-04T15:28:00Z">
        <w:r>
          <w:rPr>
            <w:rFonts w:ascii="Times New Roman" w:eastAsia="Times New Roman" w:hAnsi="Times New Roman" w:cs="Times New Roman"/>
            <w:sz w:val="24"/>
            <w:szCs w:val="24"/>
            <w:lang w:eastAsia="de-DE"/>
          </w:rPr>
          <w:t>Ans</w:t>
        </w:r>
      </w:ins>
      <w:ins w:id="20" w:author="Rexroth, Ute" w:date="2021-05-04T15:29:00Z">
        <w:r>
          <w:rPr>
            <w:rFonts w:ascii="Times New Roman" w:eastAsia="Times New Roman" w:hAnsi="Times New Roman" w:cs="Times New Roman"/>
            <w:sz w:val="24"/>
            <w:szCs w:val="24"/>
            <w:lang w:eastAsia="de-DE"/>
          </w:rPr>
          <w:t>tieg</w:t>
        </w:r>
      </w:ins>
      <w:ins w:id="21" w:author="Rexroth, Ute" w:date="2021-05-04T15:28:00Z">
        <w:r>
          <w:rPr>
            <w:rFonts w:ascii="Times New Roman" w:eastAsia="Times New Roman" w:hAnsi="Times New Roman" w:cs="Times New Roman"/>
            <w:sz w:val="24"/>
            <w:szCs w:val="24"/>
            <w:lang w:eastAsia="de-DE"/>
          </w:rPr>
          <w:t xml:space="preserve"> </w:t>
        </w:r>
      </w:ins>
      <w:ins w:id="22" w:author="Rexroth, Ute" w:date="2021-05-04T15:29:00Z">
        <w:r>
          <w:rPr>
            <w:rFonts w:ascii="Times New Roman" w:eastAsia="Times New Roman" w:hAnsi="Times New Roman" w:cs="Times New Roman"/>
            <w:sz w:val="24"/>
            <w:szCs w:val="24"/>
            <w:lang w:eastAsia="de-DE"/>
          </w:rPr>
          <w:t>der Fälle im 1. Quartal</w:t>
        </w:r>
      </w:ins>
      <w:del w:id="23" w:author="Rexroth, Ute" w:date="2021-05-04T15:29:00Z">
        <w:r>
          <w:rPr>
            <w:rFonts w:ascii="Times New Roman" w:eastAsia="Times New Roman" w:hAnsi="Times New Roman" w:cs="Times New Roman"/>
            <w:sz w:val="24"/>
            <w:szCs w:val="24"/>
            <w:lang w:eastAsia="de-DE"/>
          </w:rPr>
          <w:delText>ab Ende Dezember</w:delText>
        </w:r>
      </w:del>
      <w:r>
        <w:rPr>
          <w:rFonts w:ascii="Times New Roman" w:eastAsia="Times New Roman" w:hAnsi="Times New Roman" w:cs="Times New Roman"/>
          <w:sz w:val="24"/>
          <w:szCs w:val="24"/>
          <w:lang w:eastAsia="de-DE"/>
        </w:rPr>
        <w:t xml:space="preserve"> </w:t>
      </w:r>
      <w:ins w:id="24" w:author="Rexroth, Ute" w:date="2021-05-04T15:29:00Z">
        <w:r>
          <w:rPr>
            <w:rFonts w:ascii="Times New Roman" w:eastAsia="Times New Roman" w:hAnsi="Times New Roman" w:cs="Times New Roman"/>
            <w:sz w:val="24"/>
            <w:szCs w:val="24"/>
            <w:lang w:eastAsia="de-DE"/>
          </w:rPr>
          <w:t>gehen</w:t>
        </w:r>
      </w:ins>
      <w:del w:id="25" w:author="Rexroth, Ute" w:date="2021-05-04T15:29:00Z">
        <w:r>
          <w:rPr>
            <w:rFonts w:ascii="Times New Roman" w:eastAsia="Times New Roman" w:hAnsi="Times New Roman" w:cs="Times New Roman"/>
            <w:sz w:val="24"/>
            <w:szCs w:val="24"/>
            <w:lang w:eastAsia="de-DE"/>
          </w:rPr>
          <w:delText>steigen</w:delText>
        </w:r>
      </w:del>
      <w:r>
        <w:rPr>
          <w:rFonts w:ascii="Times New Roman" w:eastAsia="Times New Roman" w:hAnsi="Times New Roman" w:cs="Times New Roman"/>
          <w:sz w:val="24"/>
          <w:szCs w:val="24"/>
          <w:lang w:eastAsia="de-DE"/>
        </w:rPr>
        <w:t xml:space="preserve"> die 7-Tage-Inzidenz</w:t>
      </w:r>
      <w:ins w:id="26" w:author="Rexroth, Ute" w:date="2021-05-04T15:29:00Z">
        <w:r>
          <w:rPr>
            <w:rFonts w:ascii="Times New Roman" w:eastAsia="Times New Roman" w:hAnsi="Times New Roman" w:cs="Times New Roman"/>
            <w:sz w:val="24"/>
            <w:szCs w:val="24"/>
            <w:lang w:eastAsia="de-DE"/>
          </w:rPr>
          <w:t>en</w:t>
        </w:r>
      </w:ins>
      <w:r>
        <w:rPr>
          <w:rFonts w:ascii="Times New Roman" w:eastAsia="Times New Roman" w:hAnsi="Times New Roman" w:cs="Times New Roman"/>
          <w:sz w:val="24"/>
          <w:szCs w:val="24"/>
          <w:lang w:eastAsia="de-DE"/>
        </w:rPr>
        <w:t xml:space="preserve"> und Fallzahlen im Bundesgebiet </w:t>
      </w:r>
      <w:ins w:id="27" w:author="Rexroth, Ute" w:date="2021-05-04T15:29:00Z">
        <w:r>
          <w:rPr>
            <w:rFonts w:ascii="Times New Roman" w:eastAsia="Times New Roman" w:hAnsi="Times New Roman" w:cs="Times New Roman"/>
            <w:sz w:val="24"/>
            <w:szCs w:val="24"/>
            <w:lang w:eastAsia="de-DE"/>
          </w:rPr>
          <w:t>seit Ende April leicht zurück</w:t>
        </w:r>
      </w:ins>
      <w:del w:id="28" w:author="Rexroth, Ute" w:date="2021-05-04T15:29:00Z">
        <w:r>
          <w:rPr>
            <w:rFonts w:ascii="Times New Roman" w:eastAsia="Times New Roman" w:hAnsi="Times New Roman" w:cs="Times New Roman"/>
            <w:sz w:val="24"/>
            <w:szCs w:val="24"/>
            <w:lang w:eastAsia="de-DE"/>
          </w:rPr>
          <w:delText>seit Februar wieder an</w:delText>
        </w:r>
      </w:del>
      <w:r>
        <w:rPr>
          <w:rFonts w:ascii="Times New Roman" w:eastAsia="Times New Roman" w:hAnsi="Times New Roman" w:cs="Times New Roman"/>
          <w:sz w:val="24"/>
          <w:szCs w:val="24"/>
          <w:lang w:eastAsia="de-DE"/>
        </w:rPr>
        <w:t>. D</w:t>
      </w:r>
      <w:ins w:id="29" w:author="Rexroth, Ute" w:date="2021-05-04T15:30:00Z">
        <w:r>
          <w:rPr>
            <w:rFonts w:ascii="Times New Roman" w:eastAsia="Times New Roman" w:hAnsi="Times New Roman" w:cs="Times New Roman"/>
            <w:sz w:val="24"/>
            <w:szCs w:val="24"/>
            <w:lang w:eastAsia="de-DE"/>
          </w:rPr>
          <w:t>er Rückgang</w:t>
        </w:r>
      </w:ins>
      <w:del w:id="30" w:author="Rexroth, Ute" w:date="2021-05-04T15:30:00Z">
        <w:r>
          <w:rPr>
            <w:rFonts w:ascii="Times New Roman" w:eastAsia="Times New Roman" w:hAnsi="Times New Roman" w:cs="Times New Roman"/>
            <w:sz w:val="24"/>
            <w:szCs w:val="24"/>
            <w:lang w:eastAsia="de-DE"/>
          </w:rPr>
          <w:delText>ies</w:delText>
        </w:r>
      </w:del>
      <w:r>
        <w:rPr>
          <w:rFonts w:ascii="Times New Roman" w:eastAsia="Times New Roman" w:hAnsi="Times New Roman" w:cs="Times New Roman"/>
          <w:sz w:val="24"/>
          <w:szCs w:val="24"/>
          <w:lang w:eastAsia="de-DE"/>
        </w:rPr>
        <w:t xml:space="preserve"> betrifft </w:t>
      </w:r>
      <w:ins w:id="31" w:author="Rexroth, Ute" w:date="2021-05-04T15:30:00Z">
        <w:r>
          <w:rPr>
            <w:rFonts w:ascii="Times New Roman" w:eastAsia="Times New Roman" w:hAnsi="Times New Roman" w:cs="Times New Roman"/>
            <w:sz w:val="24"/>
            <w:szCs w:val="24"/>
            <w:lang w:eastAsia="de-DE"/>
          </w:rPr>
          <w:t>alle</w:t>
        </w:r>
      </w:ins>
      <w:del w:id="32" w:author="Rexroth, Ute" w:date="2021-05-04T15:30:00Z">
        <w:r>
          <w:rPr>
            <w:rFonts w:ascii="Times New Roman" w:eastAsia="Times New Roman" w:hAnsi="Times New Roman" w:cs="Times New Roman"/>
            <w:sz w:val="24"/>
            <w:szCs w:val="24"/>
            <w:lang w:eastAsia="de-DE"/>
          </w:rPr>
          <w:delText>insbesondere</w:delText>
        </w:r>
      </w:del>
      <w:r>
        <w:rPr>
          <w:rFonts w:ascii="Times New Roman" w:eastAsia="Times New Roman" w:hAnsi="Times New Roman" w:cs="Times New Roman"/>
          <w:sz w:val="24"/>
          <w:szCs w:val="24"/>
          <w:lang w:eastAsia="de-DE"/>
        </w:rPr>
        <w:t xml:space="preserve"> Altersgruppen</w:t>
      </w:r>
      <w:del w:id="33" w:author="Rexroth, Ute" w:date="2021-05-04T15:30:00Z">
        <w:r>
          <w:rPr>
            <w:rFonts w:ascii="Times New Roman" w:eastAsia="Times New Roman" w:hAnsi="Times New Roman" w:cs="Times New Roman"/>
            <w:sz w:val="24"/>
            <w:szCs w:val="24"/>
            <w:lang w:eastAsia="de-DE"/>
          </w:rPr>
          <w:delText xml:space="preserve"> unter 65 Jahren. Ein besonders rascher Anstieg wurde bei Kindern und Jugendlichen beobachtet</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COVID-19-Fallzahlen auf Intensivstationen st</w:t>
      </w:r>
      <w:del w:id="34" w:author="Rexroth, Ute" w:date="2021-05-04T15:30:00Z">
        <w:r>
          <w:rPr>
            <w:rFonts w:ascii="Times New Roman" w:eastAsia="Times New Roman" w:hAnsi="Times New Roman" w:cs="Times New Roman"/>
            <w:sz w:val="24"/>
            <w:szCs w:val="24"/>
            <w:lang w:eastAsia="de-DE"/>
          </w:rPr>
          <w:delText>e</w:delText>
        </w:r>
      </w:del>
      <w:ins w:id="35" w:author="Mankertz, Annette" w:date="2021-05-05T10:22:00Z">
        <w:r>
          <w:rPr>
            <w:rFonts w:ascii="Times New Roman" w:eastAsia="Times New Roman" w:hAnsi="Times New Roman" w:cs="Times New Roman"/>
            <w:sz w:val="24"/>
            <w:szCs w:val="24"/>
            <w:lang w:eastAsia="de-DE"/>
          </w:rPr>
          <w:t>ie</w:t>
        </w:r>
      </w:ins>
      <w:ins w:id="36" w:author="Rexroth, Ute" w:date="2021-05-04T15:30:00Z">
        <w:del w:id="37" w:author="Mankertz, Annette" w:date="2021-05-05T10:22:00Z">
          <w:r>
            <w:rPr>
              <w:rFonts w:ascii="Times New Roman" w:eastAsia="Times New Roman" w:hAnsi="Times New Roman" w:cs="Times New Roman"/>
              <w:sz w:val="24"/>
              <w:szCs w:val="24"/>
              <w:lang w:eastAsia="de-DE"/>
            </w:rPr>
            <w:delText>e</w:delText>
          </w:r>
        </w:del>
      </w:ins>
      <w:del w:id="38" w:author="Mankertz, Annette" w:date="2021-05-05T10:22:00Z">
        <w:r>
          <w:rPr>
            <w:rFonts w:ascii="Times New Roman" w:eastAsia="Times New Roman" w:hAnsi="Times New Roman" w:cs="Times New Roman"/>
            <w:sz w:val="24"/>
            <w:szCs w:val="24"/>
            <w:lang w:eastAsia="de-DE"/>
          </w:rPr>
          <w:delText>i</w:delText>
        </w:r>
      </w:del>
      <w:r>
        <w:rPr>
          <w:rFonts w:ascii="Times New Roman" w:eastAsia="Times New Roman" w:hAnsi="Times New Roman" w:cs="Times New Roman"/>
          <w:sz w:val="24"/>
          <w:szCs w:val="24"/>
          <w:lang w:eastAsia="de-DE"/>
        </w:rPr>
        <w:t>gen seit Mitte März 2021 deutlich an</w:t>
      </w:r>
      <w:ins w:id="39" w:author="Rexroth, Ute" w:date="2021-05-04T15:32:00Z">
        <w:r>
          <w:rPr>
            <w:rFonts w:ascii="Times New Roman" w:eastAsia="Times New Roman" w:hAnsi="Times New Roman" w:cs="Times New Roman"/>
            <w:sz w:val="24"/>
            <w:szCs w:val="24"/>
            <w:lang w:eastAsia="de-DE"/>
          </w:rPr>
          <w:t>, gehen aber seit Ende April leicht zurück</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Schwere Erkrankungen an COVID-19, die im Krankenhaus behandelt werden müssen, betreffen dabei auch Menschen unter 60 Jahren.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den meisten Kreisen handelt es sich um ein diffuses Geschehen, sodass oft keine konkrete Infektionsquelle ermittelt werden kann und man von einer anhaltenden Zirkulation in der Bevölkerung (Community Transmission) ausgehen muss. Neben der Fallfindung und der Nachverfolgung der Kontaktpersonen sind daher die individuellen infektionshygienischen Schutzmaßnahmen </w:t>
      </w:r>
      <w:ins w:id="40" w:author="Mankertz, Annette" w:date="2021-05-05T10:23: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del w:id="41" w:author="Mankertz, Annette" w:date="2021-05-05T10:23:00Z">
        <w:r>
          <w:rPr>
            <w:rFonts w:ascii="Times New Roman" w:eastAsia="Times New Roman" w:hAnsi="Times New Roman" w:cs="Times New Roman"/>
            <w:sz w:val="24"/>
            <w:szCs w:val="24"/>
            <w:lang w:eastAsia="de-DE"/>
          </w:rPr>
          <w:delText xml:space="preserve">Zahlreiche </w:delText>
        </w:r>
      </w:del>
      <w:r>
        <w:rPr>
          <w:rFonts w:ascii="Times New Roman" w:eastAsia="Times New Roman" w:hAnsi="Times New Roman" w:cs="Times New Roman"/>
          <w:sz w:val="24"/>
          <w:szCs w:val="24"/>
          <w:lang w:eastAsia="de-DE"/>
        </w:rPr>
        <w:t xml:space="preserve">Häufungen werden vor allem in Privathaushalten, in Kitas und </w:t>
      </w:r>
      <w:del w:id="42" w:author="Rexroth, Ute" w:date="2021-05-04T15:32:00Z">
        <w:r>
          <w:rPr>
            <w:rFonts w:ascii="Times New Roman" w:eastAsia="Times New Roman" w:hAnsi="Times New Roman" w:cs="Times New Roman"/>
            <w:sz w:val="24"/>
            <w:szCs w:val="24"/>
            <w:lang w:eastAsia="de-DE"/>
          </w:rPr>
          <w:delText xml:space="preserve">zunehmend </w:delText>
        </w:r>
      </w:del>
      <w:r>
        <w:rPr>
          <w:rFonts w:ascii="Times New Roman" w:eastAsia="Times New Roman" w:hAnsi="Times New Roman" w:cs="Times New Roman"/>
          <w:sz w:val="24"/>
          <w:szCs w:val="24"/>
          <w:lang w:eastAsia="de-DE"/>
        </w:rPr>
        <w:t xml:space="preserve">Schulen sowie dem beruflichen Umfeld einschließlich der Kontakte unter der Belegschaft beobachtet. Die Zahl von COVID-19-bedingten Ausbrüchen in Alten- und Pflegeheimen und </w:t>
      </w:r>
      <w:r>
        <w:rPr>
          <w:rFonts w:ascii="Times New Roman" w:eastAsia="Times New Roman" w:hAnsi="Times New Roman" w:cs="Times New Roman"/>
          <w:sz w:val="24"/>
          <w:szCs w:val="24"/>
          <w:lang w:eastAsia="de-DE"/>
        </w:rPr>
        <w:lastRenderedPageBreak/>
        <w:t>Krankenhäusern nimmt unter anderem aufgrund der fortschreitenden Durchimpfung weiter ab.</w:t>
      </w:r>
    </w:p>
    <w:p>
      <w:pPr>
        <w:spacing w:before="100" w:beforeAutospacing="1" w:after="100" w:afterAutospacing="1" w:line="240" w:lineRule="auto"/>
        <w:rPr>
          <w:del w:id="43" w:author="Mankertz, Annette" w:date="2021-05-05T10:24: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w:t>
      </w:r>
      <w:del w:id="44" w:author="Mankertz, Annette" w:date="2021-05-05T10:24:00Z">
        <w:r>
          <w:rPr>
            <w:rFonts w:ascii="Times New Roman" w:eastAsia="Times New Roman" w:hAnsi="Times New Roman" w:cs="Times New Roman"/>
            <w:sz w:val="24"/>
            <w:szCs w:val="24"/>
            <w:lang w:eastAsia="de-DE"/>
          </w:rPr>
          <w:delText xml:space="preserve">den </w:delText>
        </w:r>
      </w:del>
      <w:ins w:id="45" w:author="Mankertz, Annette" w:date="2021-05-05T10:24:00Z">
        <w:r>
          <w:rPr>
            <w:rFonts w:ascii="Times New Roman" w:eastAsia="Times New Roman" w:hAnsi="Times New Roman" w:cs="Times New Roman"/>
            <w:sz w:val="24"/>
            <w:szCs w:val="24"/>
            <w:lang w:eastAsia="de-DE"/>
          </w:rPr>
          <w:t>de</w:t>
        </w:r>
        <w:r>
          <w:rPr>
            <w:rFonts w:ascii="Times New Roman" w:eastAsia="Times New Roman" w:hAnsi="Times New Roman" w:cs="Times New Roman"/>
            <w:sz w:val="24"/>
            <w:szCs w:val="24"/>
            <w:lang w:eastAsia="de-DE"/>
          </w:rPr>
          <w:t>m</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Schutz der Risikogruppen und die Minimierung von schweren Erkrankungen ist die Impfung der Bevölkerung von zentraler Bedeutung. Effektive und sichere Impfstoffe sind seit Ende 2020 zugelassen. Da sie noch nicht in ausreichenden Mengen für die gesamte Bevölkerung zur Verfügung stehen, werden die Impfdosen aktuell vorrangig den besonders gefährdeten </w:t>
      </w:r>
      <w:ins w:id="46" w:author="Rexroth, Ute" w:date="2021-05-04T15:33:00Z">
        <w:r>
          <w:rPr>
            <w:rFonts w:ascii="Times New Roman" w:eastAsia="Times New Roman" w:hAnsi="Times New Roman" w:cs="Times New Roman"/>
            <w:sz w:val="24"/>
            <w:szCs w:val="24"/>
            <w:lang w:eastAsia="de-DE"/>
          </w:rPr>
          <w:t xml:space="preserve">und priorisierten </w:t>
        </w:r>
      </w:ins>
      <w:r>
        <w:rPr>
          <w:rFonts w:ascii="Times New Roman" w:eastAsia="Times New Roman" w:hAnsi="Times New Roman" w:cs="Times New Roman"/>
          <w:sz w:val="24"/>
          <w:szCs w:val="24"/>
          <w:lang w:eastAsia="de-DE"/>
        </w:rPr>
        <w:t>Gruppen angeboten.</w:t>
      </w:r>
      <w:ins w:id="47" w:author="Mankertz, Annette" w:date="2021-05-05T10:24: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del w:id="48" w:author="Mankertz, Annette" w:date="2021-05-05T10:26: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einiger Varianten von SARS-CoV-2 (B.1.1.7, B.1.351 und P1) ist besorgniserregend. Diese besorgniserregenden Varianten (VOC) werden auch in Deutschland nachgewiesen. Insgesamt ist die Variante B.1.1.7 inzwischen in Deutschland der vorherrschende COVID-19-Erreger. Aufgrund der vorliegenden Daten hinsichtlich einer erhöhten Übertragbarkeit der Varianten und potenziell schwererer Krankheitsverläufe </w:t>
      </w:r>
      <w:del w:id="49" w:author="Mankertz, Annette" w:date="2021-05-05T10:25:00Z">
        <w:r>
          <w:rPr>
            <w:rFonts w:ascii="Times New Roman" w:eastAsia="Times New Roman" w:hAnsi="Times New Roman" w:cs="Times New Roman"/>
            <w:sz w:val="24"/>
            <w:szCs w:val="24"/>
            <w:lang w:eastAsia="de-DE"/>
          </w:rPr>
          <w:delText xml:space="preserve">trägt </w:delText>
        </w:r>
      </w:del>
      <w:ins w:id="50" w:author="Mankertz, Annette" w:date="2021-05-05T10:25:00Z">
        <w:r>
          <w:rPr>
            <w:rFonts w:ascii="Times New Roman" w:eastAsia="Times New Roman" w:hAnsi="Times New Roman" w:cs="Times New Roman"/>
            <w:sz w:val="24"/>
            <w:szCs w:val="24"/>
            <w:lang w:eastAsia="de-DE"/>
          </w:rPr>
          <w:t>kann</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dies zu einer schnellen Zunahme der Fallzahlen und der Verschlechterung der Lage bei</w:t>
      </w:r>
      <w:ins w:id="51" w:author="Mankertz, Annette" w:date="2021-05-05T10:25:00Z">
        <w:r>
          <w:rPr>
            <w:rFonts w:ascii="Times New Roman" w:eastAsia="Times New Roman" w:hAnsi="Times New Roman" w:cs="Times New Roman"/>
            <w:sz w:val="24"/>
            <w:szCs w:val="24"/>
            <w:lang w:eastAsia="de-DE"/>
          </w:rPr>
          <w:t>tragen</w:t>
        </w:r>
      </w:ins>
      <w:r>
        <w:rPr>
          <w:rFonts w:ascii="Times New Roman" w:eastAsia="Times New Roman" w:hAnsi="Times New Roman" w:cs="Times New Roman"/>
          <w:sz w:val="24"/>
          <w:szCs w:val="24"/>
          <w:lang w:eastAsia="de-DE"/>
        </w:rPr>
        <w:t xml:space="preserve">. Alle Impfstoffe, die aktuell in Deutschland zur Verfügung stehen, schützen nach derzeitigen Erkenntnissen </w:t>
      </w:r>
      <w:del w:id="52" w:author="Mankertz, Annette" w:date="2021-05-05T10:25:00Z">
        <w:r>
          <w:rPr>
            <w:rFonts w:ascii="Times New Roman" w:eastAsia="Times New Roman" w:hAnsi="Times New Roman" w:cs="Times New Roman"/>
            <w:sz w:val="24"/>
            <w:szCs w:val="24"/>
            <w:lang w:eastAsia="de-DE"/>
          </w:rPr>
          <w:delText xml:space="preserve">sehr gut </w:delText>
        </w:r>
      </w:del>
      <w:r>
        <w:rPr>
          <w:rFonts w:ascii="Times New Roman" w:eastAsia="Times New Roman" w:hAnsi="Times New Roman" w:cs="Times New Roman"/>
          <w:sz w:val="24"/>
          <w:szCs w:val="24"/>
          <w:lang w:eastAsia="de-DE"/>
        </w:rPr>
        <w:t>vor einer Erkrankung durch die in Deutschland hauptsächlich zirkulierende Variante B.1.1.7</w:t>
      </w:r>
      <w:ins w:id="53" w:author="Mankertz, Annette" w:date="2021-05-05T10:25:00Z">
        <w:r>
          <w:rPr>
            <w:rFonts w:ascii="Times New Roman" w:eastAsia="Times New Roman" w:hAnsi="Times New Roman" w:cs="Times New Roman"/>
            <w:sz w:val="24"/>
            <w:szCs w:val="24"/>
            <w:lang w:eastAsia="de-DE"/>
          </w:rPr>
          <w:t xml:space="preserve">. </w:t>
        </w:r>
      </w:ins>
      <w:del w:id="54" w:author="Mankertz, Annette" w:date="2021-05-05T10:26:00Z">
        <w:r>
          <w:rPr>
            <w:rFonts w:ascii="Times New Roman" w:eastAsia="Times New Roman" w:hAnsi="Times New Roman" w:cs="Times New Roman"/>
            <w:sz w:val="24"/>
            <w:szCs w:val="24"/>
            <w:lang w:eastAsia="de-DE"/>
          </w:rPr>
          <w:delText xml:space="preserve">, </w:delText>
        </w:r>
        <w:commentRangeStart w:id="55"/>
        <w:r>
          <w:rPr>
            <w:rFonts w:ascii="Times New Roman" w:eastAsia="Times New Roman" w:hAnsi="Times New Roman" w:cs="Times New Roman"/>
            <w:sz w:val="24"/>
            <w:szCs w:val="24"/>
            <w:lang w:eastAsia="de-DE"/>
          </w:rPr>
          <w:delText>und sie schützen auch vor schweren Erkrankungen durch die anderen Varianten.</w:delText>
        </w:r>
        <w:commentRangeEnd w:id="55"/>
        <w:r>
          <w:rPr>
            <w:rStyle w:val="Kommentarzeichen"/>
          </w:rPr>
          <w:commentReference w:id="55"/>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insgesamt als </w:t>
      </w:r>
      <w:commentRangeStart w:id="56"/>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w:t>
      </w:r>
      <w:commentRangeEnd w:id="56"/>
      <w:r>
        <w:rPr>
          <w:rStyle w:val="Kommentarzeichen"/>
        </w:rPr>
        <w:commentReference w:id="56"/>
      </w:r>
      <w:r>
        <w:rPr>
          <w:rFonts w:ascii="Times New Roman" w:eastAsia="Times New Roman" w:hAnsi="Times New Roman" w:cs="Times New Roman"/>
          <w:sz w:val="24"/>
          <w:szCs w:val="24"/>
          <w:lang w:eastAsia="de-DE"/>
        </w:rPr>
        <w:t>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ist stark abhängig vom individuellen Verhalten </w:t>
      </w:r>
      <w:ins w:id="57" w:author="Mankertz, Annette" w:date="2021-05-05T10:26:00Z">
        <w:r>
          <w:rPr>
            <w:rFonts w:ascii="Times New Roman" w:eastAsia="Times New Roman" w:hAnsi="Times New Roman" w:cs="Times New Roman"/>
            <w:sz w:val="24"/>
            <w:szCs w:val="24"/>
            <w:lang w:eastAsia="de-DE"/>
          </w:rPr>
          <w:t xml:space="preserve">und kann damit </w:t>
        </w:r>
      </w:ins>
      <w:ins w:id="58" w:author="Mankertz, Annette" w:date="2021-05-05T10:27:00Z">
        <w:r>
          <w:rPr>
            <w:rFonts w:ascii="Times New Roman" w:eastAsia="Times New Roman" w:hAnsi="Times New Roman" w:cs="Times New Roman"/>
            <w:sz w:val="24"/>
            <w:szCs w:val="24"/>
            <w:lang w:eastAsia="de-DE"/>
          </w:rPr>
          <w:t xml:space="preserve">durch das Einhalten der </w:t>
        </w:r>
        <w:r>
          <w:rPr>
            <w:rFonts w:ascii="Times New Roman" w:eastAsia="Times New Roman" w:hAnsi="Times New Roman" w:cs="Times New Roman"/>
            <w:sz w:val="24"/>
            <w:szCs w:val="24"/>
            <w:lang w:eastAsia="de-DE"/>
          </w:rPr>
          <w:t>AHA+L-Regel</w:t>
        </w:r>
        <w:r>
          <w:rPr>
            <w:rFonts w:ascii="Times New Roman" w:eastAsia="Times New Roman" w:hAnsi="Times New Roman" w:cs="Times New Roman"/>
            <w:sz w:val="24"/>
            <w:szCs w:val="24"/>
            <w:lang w:eastAsia="de-DE"/>
          </w:rPr>
          <w:t xml:space="preserve">n </w:t>
        </w:r>
      </w:ins>
      <w:ins w:id="59" w:author="Mankertz, Annette" w:date="2021-05-05T10:26:00Z">
        <w:r>
          <w:rPr>
            <w:rFonts w:ascii="Times New Roman" w:eastAsia="Times New Roman" w:hAnsi="Times New Roman" w:cs="Times New Roman"/>
            <w:sz w:val="24"/>
            <w:szCs w:val="24"/>
            <w:lang w:eastAsia="de-DE"/>
          </w:rPr>
          <w:t xml:space="preserve">selbstwirksam beeinflusst werden </w:t>
        </w:r>
      </w:ins>
      <w:r>
        <w:rPr>
          <w:rFonts w:ascii="Times New Roman" w:eastAsia="Times New Roman" w:hAnsi="Times New Roman" w:cs="Times New Roman"/>
          <w:sz w:val="24"/>
          <w:szCs w:val="24"/>
          <w:lang w:eastAsia="de-DE"/>
        </w:rPr>
        <w:t>(</w:t>
      </w:r>
      <w:del w:id="60" w:author="Mankertz, Annette" w:date="2021-05-05T10:27:00Z">
        <w:r>
          <w:rPr>
            <w:rFonts w:ascii="Times New Roman" w:eastAsia="Times New Roman" w:hAnsi="Times New Roman" w:cs="Times New Roman"/>
            <w:sz w:val="24"/>
            <w:szCs w:val="24"/>
            <w:lang w:eastAsia="de-DE"/>
          </w:rPr>
          <w:delText xml:space="preserve">AHA+L-Regel: </w:delText>
        </w:r>
      </w:del>
      <w:r>
        <w:rPr>
          <w:rFonts w:ascii="Times New Roman" w:eastAsia="Times New Roman" w:hAnsi="Times New Roman" w:cs="Times New Roman"/>
          <w:sz w:val="24"/>
          <w:szCs w:val="24"/>
          <w:lang w:eastAsia="de-DE"/>
        </w:rPr>
        <w:t>Abstand halten, Hygiene beachten, Alltag mit Masken und regelmäßiges intensives Lüften aller Innenräume, in denen sich Personen aufhalten oder vor kurzem aufgehalten haben)</w:t>
      </w:r>
      <w:ins w:id="61" w:author="Mankertz, Annette" w:date="2021-05-05T10:27:00Z">
        <w:r>
          <w:rPr>
            <w:rFonts w:ascii="Times New Roman" w:eastAsia="Times New Roman" w:hAnsi="Times New Roman" w:cs="Times New Roman"/>
            <w:sz w:val="24"/>
            <w:szCs w:val="24"/>
            <w:lang w:eastAsia="de-DE"/>
          </w:rPr>
          <w:t>. Einfluss haben auch der</w:t>
        </w:r>
      </w:ins>
      <w:del w:id="62" w:author="Mankertz, Annette" w:date="2021-05-05T10:27:00Z">
        <w:r>
          <w:rPr>
            <w:rFonts w:ascii="Times New Roman" w:eastAsia="Times New Roman" w:hAnsi="Times New Roman" w:cs="Times New Roman"/>
            <w:sz w:val="24"/>
            <w:szCs w:val="24"/>
            <w:lang w:eastAsia="de-DE"/>
          </w:rPr>
          <w:delText>, vom</w:delText>
        </w:r>
      </w:del>
      <w:r>
        <w:rPr>
          <w:rFonts w:ascii="Times New Roman" w:eastAsia="Times New Roman" w:hAnsi="Times New Roman" w:cs="Times New Roman"/>
          <w:sz w:val="24"/>
          <w:szCs w:val="24"/>
          <w:lang w:eastAsia="de-DE"/>
        </w:rPr>
        <w:t xml:space="preserve"> Impfstatus, </w:t>
      </w:r>
      <w:del w:id="63" w:author="Mankertz, Annette" w:date="2021-05-05T10:28:00Z">
        <w:r>
          <w:rPr>
            <w:rFonts w:ascii="Times New Roman" w:eastAsia="Times New Roman" w:hAnsi="Times New Roman" w:cs="Times New Roman"/>
            <w:sz w:val="24"/>
            <w:szCs w:val="24"/>
            <w:lang w:eastAsia="de-DE"/>
          </w:rPr>
          <w:delText>von der</w:delText>
        </w:r>
      </w:del>
      <w:ins w:id="64" w:author="Mankertz, Annette" w:date="2021-05-05T10:28:00Z">
        <w:r>
          <w:rPr>
            <w:rFonts w:ascii="Times New Roman" w:eastAsia="Times New Roman" w:hAnsi="Times New Roman" w:cs="Times New Roman"/>
            <w:sz w:val="24"/>
            <w:szCs w:val="24"/>
            <w:lang w:eastAsia="de-DE"/>
          </w:rPr>
          <w:t>die</w:t>
        </w:r>
      </w:ins>
      <w:r>
        <w:rPr>
          <w:rFonts w:ascii="Times New Roman" w:eastAsia="Times New Roman" w:hAnsi="Times New Roman" w:cs="Times New Roman"/>
          <w:sz w:val="24"/>
          <w:szCs w:val="24"/>
          <w:lang w:eastAsia="de-DE"/>
        </w:rPr>
        <w:t xml:space="preserve"> regionale</w:t>
      </w:r>
      <w:del w:id="65" w:author="Mankertz, Annette" w:date="2021-05-05T10:28: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Verbreitung und </w:t>
      </w:r>
      <w:del w:id="66" w:author="Mankertz, Annette" w:date="2021-05-05T10:28:00Z">
        <w:r>
          <w:rPr>
            <w:rFonts w:ascii="Times New Roman" w:eastAsia="Times New Roman" w:hAnsi="Times New Roman" w:cs="Times New Roman"/>
            <w:sz w:val="24"/>
            <w:szCs w:val="24"/>
            <w:lang w:eastAsia="de-DE"/>
          </w:rPr>
          <w:delText>von den</w:delText>
        </w:r>
      </w:del>
      <w:ins w:id="67" w:author="Mankertz, Annette" w:date="2021-05-05T10:28:00Z">
        <w:r>
          <w:rPr>
            <w:rFonts w:ascii="Times New Roman" w:eastAsia="Times New Roman" w:hAnsi="Times New Roman" w:cs="Times New Roman"/>
            <w:sz w:val="24"/>
            <w:szCs w:val="24"/>
            <w:lang w:eastAsia="de-DE"/>
          </w:rPr>
          <w:t>die</w:t>
        </w:r>
      </w:ins>
      <w:r>
        <w:rPr>
          <w:rFonts w:ascii="Times New Roman" w:eastAsia="Times New Roman" w:hAnsi="Times New Roman" w:cs="Times New Roman"/>
          <w:sz w:val="24"/>
          <w:szCs w:val="24"/>
          <w:lang w:eastAsia="de-DE"/>
        </w:rPr>
        <w:t xml:space="preserv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Gespräch)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in Südafrika (B.1.351) und in Brasilien (P1)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Bei SARS-CoV-2 spielt die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liegen inzwischen zunehmend Daten vor, die darauf hinweisen, dass die Impfung auch das Risiko einer Übertragung </w:t>
      </w:r>
      <w:ins w:id="68" w:author="Mankertz, Annette" w:date="2021-05-05T10:28:00Z">
        <w:r>
          <w:rPr>
            <w:rFonts w:ascii="Times New Roman" w:eastAsia="Times New Roman" w:hAnsi="Times New Roman" w:cs="Times New Roman"/>
            <w:sz w:val="24"/>
            <w:szCs w:val="24"/>
            <w:lang w:eastAsia="de-DE"/>
          </w:rPr>
          <w:t xml:space="preserve">deutlich </w:t>
        </w:r>
      </w:ins>
      <w:r>
        <w:rPr>
          <w:rFonts w:ascii="Times New Roman" w:eastAsia="Times New Roman" w:hAnsi="Times New Roman" w:cs="Times New Roman"/>
          <w:sz w:val="24"/>
          <w:szCs w:val="24"/>
          <w:lang w:eastAsia="de-DE"/>
        </w:rPr>
        <w:t>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Sie </w:t>
      </w:r>
      <w:del w:id="69" w:author="Mankertz, Annette" w:date="2021-05-05T10:29:00Z">
        <w:r>
          <w:rPr>
            <w:rFonts w:ascii="Times New Roman" w:eastAsia="Times New Roman" w:hAnsi="Times New Roman" w:cs="Times New Roman"/>
            <w:sz w:val="24"/>
            <w:szCs w:val="24"/>
            <w:lang w:eastAsia="de-DE"/>
          </w:rPr>
          <w:delText xml:space="preserve">steigt </w:delText>
        </w:r>
      </w:del>
      <w:ins w:id="70" w:author="Mankertz, Annette" w:date="2021-05-05T10:29:00Z">
        <w:r>
          <w:rPr>
            <w:rFonts w:ascii="Times New Roman" w:eastAsia="Times New Roman" w:hAnsi="Times New Roman" w:cs="Times New Roman"/>
            <w:sz w:val="24"/>
            <w:szCs w:val="24"/>
            <w:lang w:eastAsia="de-DE"/>
          </w:rPr>
          <w:t>is</w:t>
        </w:r>
        <w:r>
          <w:rPr>
            <w:rFonts w:ascii="Times New Roman" w:eastAsia="Times New Roman" w:hAnsi="Times New Roman" w:cs="Times New Roman"/>
            <w:sz w:val="24"/>
            <w:szCs w:val="24"/>
            <w:lang w:eastAsia="de-DE"/>
          </w:rPr>
          <w:t xml:space="preserve">t </w:t>
        </w:r>
      </w:ins>
      <w:r>
        <w:rPr>
          <w:rFonts w:ascii="Times New Roman" w:eastAsia="Times New Roman" w:hAnsi="Times New Roman" w:cs="Times New Roman"/>
          <w:sz w:val="24"/>
          <w:szCs w:val="24"/>
          <w:lang w:eastAsia="de-DE"/>
        </w:rPr>
        <w:t>aktuell in weiten Teilen Deutschlands</w:t>
      </w:r>
      <w:ins w:id="71" w:author="Mankertz, Annette" w:date="2021-05-05T10:30:00Z">
        <w:r>
          <w:rPr>
            <w:rFonts w:ascii="Times New Roman" w:eastAsia="Times New Roman" w:hAnsi="Times New Roman" w:cs="Times New Roman"/>
            <w:sz w:val="24"/>
            <w:szCs w:val="24"/>
            <w:lang w:eastAsia="de-DE"/>
          </w:rPr>
          <w:t xml:space="preserve"> sehr hoch</w:t>
        </w:r>
      </w:ins>
      <w:r>
        <w:rPr>
          <w:rFonts w:ascii="Times New Roman" w:eastAsia="Times New Roman" w:hAnsi="Times New Roman" w:cs="Times New Roman"/>
          <w:sz w:val="24"/>
          <w:szCs w:val="24"/>
          <w:lang w:eastAsia="de-DE"/>
        </w:rPr>
        <w:t xml:space="preserve">, so dass das öffentliche Gesundheitswesen und die Einrichtungen für die stationäre medizinische Versorgung örtlich </w:t>
      </w:r>
      <w:del w:id="72" w:author="Mankertz, Annette" w:date="2021-05-05T10:29:00Z">
        <w:r>
          <w:rPr>
            <w:rFonts w:ascii="Times New Roman" w:eastAsia="Times New Roman" w:hAnsi="Times New Roman" w:cs="Times New Roman"/>
            <w:sz w:val="24"/>
            <w:szCs w:val="24"/>
            <w:lang w:eastAsia="de-DE"/>
          </w:rPr>
          <w:delText xml:space="preserve">bereits </w:delText>
        </w:r>
      </w:del>
      <w:r>
        <w:rPr>
          <w:rFonts w:ascii="Times New Roman" w:eastAsia="Times New Roman" w:hAnsi="Times New Roman" w:cs="Times New Roman"/>
          <w:sz w:val="24"/>
          <w:szCs w:val="24"/>
          <w:lang w:eastAsia="de-DE"/>
        </w:rPr>
        <w:t>an die Belastungsgrenze kommen. Da die verfügbaren Impfstoffe einen hohen Schutz vor der Entwicklung einer COVID-19-Erkrankung bieten, wird mit steigenden Impfquoten voraussichtlich auch eine Entlastung des Gesundheitssystems einhergehen.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müssen bei allen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grundsätzlich eine regelmäßige intensive Lüftung wichtig, um infektiöse Aerosole zu reduzieren, da die </w:t>
      </w:r>
      <w:r>
        <w:rPr>
          <w:rFonts w:ascii="Times New Roman" w:eastAsia="Times New Roman" w:hAnsi="Times New Roman" w:cs="Times New Roman"/>
          <w:sz w:val="24"/>
          <w:szCs w:val="24"/>
          <w:lang w:eastAsia="de-DE"/>
        </w:rPr>
        <w:lastRenderedPageBreak/>
        <w:t>Übertragung durch Aerosole in schlecht belüfteten Innenräumen allein durch die Einhaltung der AHA-Regeln nicht sicher verhindert werden kann Alle Personen, die unter akuten respiratorischen Symptomen leiden, sollten unbedingt für mindestens fünf Tage zu Hause bleiben und alle weiteren Kontakte vermeiden. Derzeit sollte auf Reisen unbedingt verzichtet werden. Als ein zusätzliches Element können Antigentests die Sicherheit durch frühe Erkennung der Virusausscheidung bevor Krankheitszeichen vorliegen weiter erhöhen. Teste stellen jedoch immer nur eine Momentaufnahme dar und bieten selbst keinen Schutz vor einer Erkrankung. Darüber hinaus sollte einem entsprechend der Impfstoff-Priorisierung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von entscheidender Bedeutung, die Zahl der Erkrankten so gering wie möglich zu halten und Ausbrüche zu verhindern. Nur dadurch kann die Belastung im Gesundheitswesen so reduziert werden, dass einerseits eine gute medizinische Versorgung aller kranken Personen (auch unabhängig von COVID-19) weiterhin möglich ist und andererseits das Infektionsgeschehen durch die Gesundheitsämter überhaupt wieder gut kontrolliert werden kann. Damit wird mehr Zeit für die Produktion von Impfstoffen und die Impfung </w:t>
      </w:r>
      <w:del w:id="73" w:author="Mankertz, Annette" w:date="2021-05-05T10:30:00Z">
        <w:r>
          <w:rPr>
            <w:rFonts w:ascii="Times New Roman" w:eastAsia="Times New Roman" w:hAnsi="Times New Roman" w:cs="Times New Roman"/>
            <w:sz w:val="24"/>
            <w:szCs w:val="24"/>
            <w:lang w:eastAsia="de-DE"/>
          </w:rPr>
          <w:delText xml:space="preserve">größerer </w:delText>
        </w:r>
      </w:del>
      <w:ins w:id="74" w:author="Mankertz, Annette" w:date="2021-05-05T10:30:00Z">
        <w:r>
          <w:rPr>
            <w:rFonts w:ascii="Times New Roman" w:eastAsia="Times New Roman" w:hAnsi="Times New Roman" w:cs="Times New Roman"/>
            <w:sz w:val="24"/>
            <w:szCs w:val="24"/>
            <w:lang w:eastAsia="de-DE"/>
          </w:rPr>
          <w:t>weiterer</w:t>
        </w:r>
        <w:bookmarkStart w:id="75" w:name="_GoBack"/>
        <w:bookmarkEnd w:id="75"/>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Bevölkerungsgruppen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76" w:author="Rexroth, Ute" w:date="2021-05-04T15:26:00Z">
        <w:r>
          <w:rPr>
            <w:rFonts w:ascii="Times New Roman" w:eastAsia="Times New Roman" w:hAnsi="Times New Roman" w:cs="Times New Roman"/>
            <w:sz w:val="24"/>
            <w:szCs w:val="24"/>
            <w:lang w:eastAsia="de-DE"/>
          </w:rPr>
          <w:t>05.05.</w:t>
        </w:r>
      </w:ins>
      <w:del w:id="77" w:author="Rexroth, Ute" w:date="2021-05-04T15:26:00Z">
        <w:r>
          <w:rPr>
            <w:rFonts w:ascii="Times New Roman" w:eastAsia="Times New Roman" w:hAnsi="Times New Roman" w:cs="Times New Roman"/>
            <w:sz w:val="24"/>
            <w:szCs w:val="24"/>
            <w:lang w:eastAsia="de-DE"/>
          </w:rPr>
          <w:delText>21.04</w:delText>
        </w:r>
      </w:del>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Rexroth, Ute" w:date="2021-05-04T15:34:00Z" w:initials="RU">
    <w:p>
      <w:pPr>
        <w:pStyle w:val="Kommentartext"/>
      </w:pPr>
      <w:r>
        <w:rPr>
          <w:rStyle w:val="Kommentarzeichen"/>
        </w:rPr>
        <w:annotationRef/>
      </w:r>
      <w:r>
        <w:t>Über indische Variante wissen wir noch ziemlich wenig</w:t>
      </w:r>
    </w:p>
  </w:comment>
  <w:comment w:id="56" w:author="Rexroth, Ute" w:date="2021-05-04T15:34:00Z" w:initials="RU">
    <w:p>
      <w:pPr>
        <w:pStyle w:val="Kommentartext"/>
      </w:pPr>
      <w:r>
        <w:rPr>
          <w:rStyle w:val="Kommentarzeichen"/>
        </w:rPr>
        <w:annotationRef/>
      </w:r>
      <w:r>
        <w:t xml:space="preserve">Stimmt m.E. weiterhin. Perspektivisch: Bei welchen Werten können wir uns Deeskalation vorstellen? Analog Stufenplan z.B.  Bei Inzidenzen &lt; 50/100.000, Impfquote &gt; 50, und ITS-Auslastung &lt;10%?...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F073B"/>
    <w:multiLevelType w:val="multilevel"/>
    <w:tmpl w:val="1C54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7386D"/>
    <w:multiLevelType w:val="multilevel"/>
    <w:tmpl w:val="BFA6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Mankertz, Annette">
    <w15:presenceInfo w15:providerId="None" w15:userId="Mankertz, Ann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191BD-6A43-4350-8C32-8F5FC899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319373">
      <w:bodyDiv w:val="1"/>
      <w:marLeft w:val="0"/>
      <w:marRight w:val="0"/>
      <w:marTop w:val="0"/>
      <w:marBottom w:val="0"/>
      <w:divBdr>
        <w:top w:val="none" w:sz="0" w:space="0" w:color="auto"/>
        <w:left w:val="none" w:sz="0" w:space="0" w:color="auto"/>
        <w:bottom w:val="none" w:sz="0" w:space="0" w:color="auto"/>
        <w:right w:val="none" w:sz="0" w:space="0" w:color="auto"/>
      </w:divBdr>
      <w:divsChild>
        <w:div w:id="242761104">
          <w:marLeft w:val="0"/>
          <w:marRight w:val="0"/>
          <w:marTop w:val="0"/>
          <w:marBottom w:val="0"/>
          <w:divBdr>
            <w:top w:val="none" w:sz="0" w:space="0" w:color="auto"/>
            <w:left w:val="none" w:sz="0" w:space="0" w:color="auto"/>
            <w:bottom w:val="none" w:sz="0" w:space="0" w:color="auto"/>
            <w:right w:val="none" w:sz="0" w:space="0" w:color="auto"/>
          </w:divBdr>
        </w:div>
        <w:div w:id="1620255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4AB6636B55AA9CAD43D0B62880FC0068.internet071?nn=13490888" TargetMode="External"/><Relationship Id="rId12" Type="http://schemas.openxmlformats.org/officeDocument/2006/relationships/hyperlink" Target="https://www.stiko-web-app.de/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4AB6636B55AA9CAD43D0B62880FC0068.internet071?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4AB6636B55AA9CAD43D0B62880FC0068.internet071?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4AB6636B55AA9CAD43D0B62880FC0068.internet07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2144</Words>
  <Characters>13508</Characters>
  <Application>Microsoft Office Word</Application>
  <DocSecurity>4</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Mankertz, Annette</cp:lastModifiedBy>
  <cp:revision>2</cp:revision>
  <dcterms:created xsi:type="dcterms:W3CDTF">2021-05-05T08:31:00Z</dcterms:created>
  <dcterms:modified xsi:type="dcterms:W3CDTF">2021-05-05T08:31:00Z</dcterms:modified>
</cp:coreProperties>
</file>