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5-17T14:14:00Z">
        <w:r>
          <w:rPr>
            <w:rFonts w:ascii="Times New Roman" w:eastAsia="Times New Roman" w:hAnsi="Times New Roman" w:cs="Times New Roman"/>
            <w:i/>
            <w:iCs/>
            <w:sz w:val="24"/>
            <w:szCs w:val="24"/>
            <w:lang w:eastAsia="de-DE"/>
          </w:rPr>
          <w:delText>21</w:delText>
        </w:r>
      </w:del>
      <w:ins w:id="1" w:author="Rexroth, Ute" w:date="2021-05-17T14:14:00Z">
        <w:r>
          <w:rPr>
            <w:rFonts w:ascii="Times New Roman" w:eastAsia="Times New Roman" w:hAnsi="Times New Roman" w:cs="Times New Roman"/>
            <w:i/>
            <w:iCs/>
            <w:sz w:val="24"/>
            <w:szCs w:val="24"/>
            <w:lang w:eastAsia="de-DE"/>
          </w:rPr>
          <w:t>05</w:t>
        </w:r>
      </w:ins>
      <w:r>
        <w:rPr>
          <w:rFonts w:ascii="Times New Roman" w:eastAsia="Times New Roman" w:hAnsi="Times New Roman" w:cs="Times New Roman"/>
          <w:i/>
          <w:iCs/>
          <w:sz w:val="24"/>
          <w:szCs w:val="24"/>
          <w:lang w:eastAsia="de-DE"/>
        </w:rPr>
        <w:t>.0</w:t>
      </w:r>
      <w:ins w:id="2" w:author="Rexroth, Ute" w:date="2021-05-17T14:14:00Z">
        <w:r>
          <w:rPr>
            <w:rFonts w:ascii="Times New Roman" w:eastAsia="Times New Roman" w:hAnsi="Times New Roman" w:cs="Times New Roman"/>
            <w:i/>
            <w:iCs/>
            <w:sz w:val="24"/>
            <w:szCs w:val="24"/>
            <w:lang w:eastAsia="de-DE"/>
          </w:rPr>
          <w:t>5</w:t>
        </w:r>
      </w:ins>
      <w:del w:id="3" w:author="Rexroth, Ute" w:date="2021-05-17T14:14:00Z">
        <w:r>
          <w:rPr>
            <w:rFonts w:ascii="Times New Roman" w:eastAsia="Times New Roman" w:hAnsi="Times New Roman" w:cs="Times New Roman"/>
            <w:i/>
            <w:iCs/>
            <w:sz w:val="24"/>
            <w:szCs w:val="24"/>
            <w:lang w:eastAsia="de-DE"/>
          </w:rPr>
          <w:delText>4</w:delText>
        </w:r>
      </w:del>
      <w:r>
        <w:rPr>
          <w:rFonts w:ascii="Times New Roman" w:eastAsia="Times New Roman" w:hAnsi="Times New Roman" w:cs="Times New Roman"/>
          <w:i/>
          <w:iCs/>
          <w:sz w:val="24"/>
          <w:szCs w:val="24"/>
          <w:lang w:eastAsia="de-DE"/>
        </w:rPr>
        <w:t>.2021: Anpassung im Bereich Risikobewertung (Anpassung zur Beschreibung der Fallzahlentwicklung)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bzw. vierten Anstieg der Fallzahlen, in anderen </w:t>
      </w:r>
      <w:del w:id="4" w:author="Rexroth, Ute" w:date="2021-05-17T14:15:00Z">
        <w:r>
          <w:rPr>
            <w:rFonts w:ascii="Times New Roman" w:eastAsia="Times New Roman" w:hAnsi="Times New Roman" w:cs="Times New Roman"/>
            <w:sz w:val="24"/>
            <w:szCs w:val="24"/>
            <w:lang w:eastAsia="de-DE"/>
          </w:rPr>
          <w:delText>Ländern</w:delText>
        </w:r>
        <w:commentRangeStart w:id="5"/>
        <w:r>
          <w:rPr>
            <w:rFonts w:ascii="Times New Roman" w:eastAsia="Times New Roman" w:hAnsi="Times New Roman" w:cs="Times New Roman"/>
            <w:sz w:val="24"/>
            <w:szCs w:val="24"/>
            <w:lang w:eastAsia="de-DE"/>
          </w:rPr>
          <w:delText xml:space="preserve"> </w:delText>
        </w:r>
      </w:del>
      <w:ins w:id="6" w:author="Rexroth, Ute" w:date="2021-05-17T14:15:00Z">
        <w:r>
          <w:rPr>
            <w:rFonts w:ascii="Times New Roman" w:eastAsia="Times New Roman" w:hAnsi="Times New Roman" w:cs="Times New Roman"/>
            <w:sz w:val="24"/>
            <w:szCs w:val="24"/>
            <w:lang w:eastAsia="de-DE"/>
          </w:rPr>
          <w:t xml:space="preserve">Staaten </w:t>
        </w:r>
        <w:commentRangeEnd w:id="5"/>
        <w:r>
          <w:rPr>
            <w:rStyle w:val="Kommentarzeichen"/>
          </w:rPr>
          <w:commentReference w:id="5"/>
        </w:r>
      </w:ins>
      <w:r>
        <w:rPr>
          <w:rFonts w:ascii="Times New Roman" w:eastAsia="Times New Roman" w:hAnsi="Times New Roman" w:cs="Times New Roman"/>
          <w:sz w:val="24"/>
          <w:szCs w:val="24"/>
          <w:lang w:eastAsia="de-DE"/>
        </w:rPr>
        <w:t>gehen die Fallzahlen momentan zurück.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gehen die 7-Tage-Inzidenzen und Fallzahlen im Bundesgebiet seit Ende April </w:t>
      </w:r>
      <w:del w:id="7" w:author="Rexroth, Ute" w:date="2021-05-17T14:17:00Z">
        <w:r>
          <w:rPr>
            <w:rFonts w:ascii="Times New Roman" w:eastAsia="Times New Roman" w:hAnsi="Times New Roman" w:cs="Times New Roman"/>
            <w:sz w:val="24"/>
            <w:szCs w:val="24"/>
            <w:lang w:eastAsia="de-DE"/>
          </w:rPr>
          <w:delText xml:space="preserve">leicht </w:delText>
        </w:r>
      </w:del>
      <w:ins w:id="8" w:author="Rexroth, Ute" w:date="2021-05-17T14:17:00Z">
        <w:r>
          <w:rPr>
            <w:rFonts w:ascii="Times New Roman" w:eastAsia="Times New Roman" w:hAnsi="Times New Roman" w:cs="Times New Roman"/>
            <w:sz w:val="24"/>
            <w:szCs w:val="24"/>
            <w:lang w:eastAsia="de-DE"/>
          </w:rPr>
          <w:t>deutlich</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zurück.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COVID-19-Fallzahlen auf Intensivstationen stiegen seit Mitte März 2021 deutlich an, gehen aber seit Ende April </w:t>
      </w:r>
      <w:del w:id="9" w:author="Rexroth, Ute" w:date="2021-05-17T14:17:00Z">
        <w:r>
          <w:rPr>
            <w:rFonts w:ascii="Times New Roman" w:eastAsia="Times New Roman" w:hAnsi="Times New Roman" w:cs="Times New Roman"/>
            <w:sz w:val="24"/>
            <w:szCs w:val="24"/>
            <w:lang w:eastAsia="de-DE"/>
          </w:rPr>
          <w:delText xml:space="preserve">leicht </w:delText>
        </w:r>
      </w:del>
      <w:ins w:id="10" w:author="Rexroth, Ute" w:date="2021-05-17T14:17:00Z">
        <w:r>
          <w:rPr>
            <w:rFonts w:ascii="Times New Roman" w:eastAsia="Times New Roman" w:hAnsi="Times New Roman" w:cs="Times New Roman"/>
            <w:sz w:val="24"/>
            <w:szCs w:val="24"/>
            <w:lang w:eastAsia="de-DE"/>
          </w:rPr>
          <w:t xml:space="preserve">wieder </w:t>
        </w:r>
      </w:ins>
      <w:proofErr w:type="gramStart"/>
      <w:r>
        <w:rPr>
          <w:rFonts w:ascii="Times New Roman" w:eastAsia="Times New Roman" w:hAnsi="Times New Roman" w:cs="Times New Roman"/>
          <w:sz w:val="24"/>
          <w:szCs w:val="24"/>
          <w:lang w:eastAsia="de-DE"/>
        </w:rPr>
        <w:t>zurück..</w:t>
      </w:r>
      <w:proofErr w:type="gram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zunehmend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den meisten Kreisen handelt es sich </w:t>
      </w:r>
      <w:ins w:id="11" w:author="Rexroth, Ute" w:date="2021-05-17T14:17:00Z">
        <w:r>
          <w:rPr>
            <w:rFonts w:ascii="Times New Roman" w:eastAsia="Times New Roman" w:hAnsi="Times New Roman" w:cs="Times New Roman"/>
            <w:sz w:val="24"/>
            <w:szCs w:val="24"/>
            <w:lang w:eastAsia="de-DE"/>
          </w:rPr>
          <w:t xml:space="preserve">immer noch </w:t>
        </w:r>
      </w:ins>
      <w:r>
        <w:rPr>
          <w:rFonts w:ascii="Times New Roman" w:eastAsia="Times New Roman" w:hAnsi="Times New Roman" w:cs="Times New Roman"/>
          <w:sz w:val="24"/>
          <w:szCs w:val="24"/>
          <w:lang w:eastAsia="de-DE"/>
        </w:rPr>
        <w:t>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vor allem in Privathaushalten, in Kitas und Schulen sowie dem beruflichen Umfeld einschließlich der Kontakte unter der Belegschaft beobachtet. Die Zahl von COVID-19-bedingten Ausbrüchen in Alten- und Pflegeheimen und Krankenhäusern </w:t>
      </w:r>
      <w:del w:id="12" w:author="Rexroth, Ute" w:date="2021-05-17T14:18:00Z">
        <w:r>
          <w:rPr>
            <w:rFonts w:ascii="Times New Roman" w:eastAsia="Times New Roman" w:hAnsi="Times New Roman" w:cs="Times New Roman"/>
            <w:sz w:val="24"/>
            <w:szCs w:val="24"/>
            <w:lang w:eastAsia="de-DE"/>
          </w:rPr>
          <w:delText xml:space="preserve">nimmt </w:delText>
        </w:r>
      </w:del>
      <w:ins w:id="13" w:author="Rexroth, Ute" w:date="2021-05-17T14:18:00Z">
        <w:r>
          <w:rPr>
            <w:rFonts w:ascii="Times New Roman" w:eastAsia="Times New Roman" w:hAnsi="Times New Roman" w:cs="Times New Roman"/>
            <w:sz w:val="24"/>
            <w:szCs w:val="24"/>
            <w:lang w:eastAsia="de-DE"/>
          </w:rPr>
          <w:t>ist</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unter anderem aufgrund der fortschreitenden Durchimpfung </w:t>
      </w:r>
      <w:del w:id="14" w:author="Rexroth, Ute" w:date="2021-05-17T14:18:00Z">
        <w:r>
          <w:rPr>
            <w:rFonts w:ascii="Times New Roman" w:eastAsia="Times New Roman" w:hAnsi="Times New Roman" w:cs="Times New Roman"/>
            <w:sz w:val="24"/>
            <w:szCs w:val="24"/>
            <w:lang w:eastAsia="de-DE"/>
          </w:rPr>
          <w:delText>weiter ab</w:delText>
        </w:r>
      </w:del>
      <w:ins w:id="15" w:author="Rexroth, Ute" w:date="2021-05-17T14:18:00Z">
        <w:r>
          <w:rPr>
            <w:rFonts w:ascii="Times New Roman" w:eastAsia="Times New Roman" w:hAnsi="Times New Roman" w:cs="Times New Roman"/>
            <w:sz w:val="24"/>
            <w:szCs w:val="24"/>
            <w:lang w:eastAsia="de-DE"/>
          </w:rPr>
          <w:t>deutlich zurückgegangen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Für die Senkung der Neuinfektionen, den Schutz der Risikogruppen und die Minimierung von schweren Erkrankungen ist die Impfung der Bevölkerung von zentraler Bedeutung. Effektive und sichere Impfstoffe sind seit Ende 2020 zugelassen. Da sie noch nicht in ausreichenden Mengen für die gesamte Bevölkerung zur Verfügung stehen, werden die Impfdosen aktuell vorrangig den besonders gefährdeten und priorisierten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(B.1.1.7, B.1.351</w:t>
      </w:r>
      <w:del w:id="16" w:author="Rexroth, Ute" w:date="2021-05-17T14:19:00Z">
        <w:r>
          <w:rPr>
            <w:rFonts w:ascii="Times New Roman" w:eastAsia="Times New Roman" w:hAnsi="Times New Roman" w:cs="Times New Roman"/>
            <w:sz w:val="24"/>
            <w:szCs w:val="24"/>
            <w:lang w:eastAsia="de-DE"/>
          </w:rPr>
          <w:delText xml:space="preserve"> und </w:delText>
        </w:r>
      </w:del>
      <w:ins w:id="17" w:author="Rexroth, Ute" w:date="2021-05-17T14:1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P1</w:t>
      </w:r>
      <w:ins w:id="18" w:author="Rexroth, Ute" w:date="2021-05-17T14:19:00Z">
        <w:r>
          <w:rPr>
            <w:rFonts w:ascii="Times New Roman" w:eastAsia="Times New Roman" w:hAnsi="Times New Roman" w:cs="Times New Roman"/>
            <w:sz w:val="24"/>
            <w:szCs w:val="24"/>
            <w:lang w:eastAsia="de-DE"/>
          </w:rPr>
          <w:t xml:space="preserve"> und B.1.617</w:t>
        </w:r>
      </w:ins>
      <w:r>
        <w:rPr>
          <w:rFonts w:ascii="Times New Roman" w:eastAsia="Times New Roman" w:hAnsi="Times New Roman" w:cs="Times New Roman"/>
          <w:sz w:val="24"/>
          <w:szCs w:val="24"/>
          <w:lang w:eastAsia="de-DE"/>
        </w:rPr>
        <w:t>) ist besorgniserregend. Diese besorgniserregenden Varianten (VOC) werden in unterschiedlichem Ausmaß auch in Deutschland nachgewiesen. Insgesamt ist die Variante B.1.1.7 inzwischen in Deutschland der vorherrschende COVID-19-Erreger. Aufgrund der vorliegenden Daten hinsichtlich einer erhöhten Übertragbarkeit der Varianten und potenziell schwererer Krankheitsverläufe kann dies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w:t>
      </w:r>
      <w:commentRangeStart w:id="19"/>
      <w:r>
        <w:rPr>
          <w:rFonts w:ascii="Times New Roman" w:eastAsia="Times New Roman" w:hAnsi="Times New Roman" w:cs="Times New Roman"/>
          <w:sz w:val="24"/>
          <w:szCs w:val="24"/>
          <w:lang w:eastAsia="de-DE"/>
        </w:rPr>
        <w:t xml:space="preserve">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w:t>
      </w:r>
      <w:commentRangeEnd w:id="19"/>
      <w:r>
        <w:rPr>
          <w:rStyle w:val="Kommentarzeichen"/>
        </w:rPr>
        <w:commentReference w:id="19"/>
      </w:r>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individuelles Verhalten selbstwirksam reduziert werden (AHA+L-Regel: Abstand halten, Hygiene beachten, Alltag mit Masken und regelmäßiges intensives Lüften aller Innenräume, in denen sich Personen aufhalten oder vor kurzem aufgehalten haben). Einfluss haben auch der Impfstatus,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w:t>
      </w:r>
      <w:del w:id="20" w:author="Rexroth, Ute" w:date="2021-05-17T14:21:00Z">
        <w:r>
          <w:rPr>
            <w:rFonts w:ascii="Times New Roman" w:eastAsia="Times New Roman" w:hAnsi="Times New Roman" w:cs="Times New Roman"/>
            <w:sz w:val="24"/>
            <w:szCs w:val="24"/>
            <w:lang w:eastAsia="de-DE"/>
          </w:rPr>
          <w:delText xml:space="preserve"> und </w:delText>
        </w:r>
      </w:del>
      <w:ins w:id="21" w:author="Rexroth, Ute" w:date="2021-05-17T14:2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 Brasilien (P1) </w:t>
      </w:r>
      <w:ins w:id="22" w:author="Rexroth, Ute" w:date="2021-05-17T14:21:00Z">
        <w:r>
          <w:rPr>
            <w:rFonts w:ascii="Times New Roman" w:eastAsia="Times New Roman" w:hAnsi="Times New Roman" w:cs="Times New Roman"/>
            <w:sz w:val="24"/>
            <w:szCs w:val="24"/>
            <w:lang w:eastAsia="de-DE"/>
          </w:rPr>
          <w:t>und in Indien (B.1.</w:t>
        </w:r>
      </w:ins>
      <w:ins w:id="23" w:author="Rexroth, Ute" w:date="2021-05-17T14:22:00Z">
        <w:r>
          <w:rPr>
            <w:rFonts w:ascii="Times New Roman" w:eastAsia="Times New Roman" w:hAnsi="Times New Roman" w:cs="Times New Roman"/>
            <w:sz w:val="24"/>
            <w:szCs w:val="24"/>
            <w:lang w:eastAsia="de-DE"/>
          </w:rPr>
          <w:t xml:space="preserve">617) </w:t>
        </w:r>
      </w:ins>
      <w:bookmarkStart w:id="24" w:name="_GoBack"/>
      <w:bookmarkEnd w:id="24"/>
      <w:r>
        <w:rPr>
          <w:rFonts w:ascii="Times New Roman" w:eastAsia="Times New Roman" w:hAnsi="Times New Roman" w:cs="Times New Roman"/>
          <w:sz w:val="24"/>
          <w:szCs w:val="24"/>
          <w:lang w:eastAsia="de-DE"/>
        </w:rPr>
        <w:t>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sehr hoch, so dass das öffentliche Gesundheitswesen und die Einrichtungen für die stationäre medizinische Versorgung örtlich an die Belastungsgrenze kommen.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Derzeit sollte auf Reisen unbedingt verzichtet werden.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05.05.2021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1-05-17T14:15:00Z" w:initials="RU">
    <w:p>
      <w:pPr>
        <w:pStyle w:val="Kommentartext"/>
      </w:pPr>
      <w:r>
        <w:rPr>
          <w:rStyle w:val="Kommentarzeichen"/>
        </w:rPr>
        <w:annotationRef/>
      </w:r>
      <w:r>
        <w:t>Bezieht sich auf internationalen Bereich, nicht auf die Bundesländer</w:t>
      </w:r>
    </w:p>
  </w:comment>
  <w:comment w:id="19" w:author="Rexroth, Ute" w:date="2021-05-17T14:20:00Z" w:initials="RU">
    <w:p>
      <w:pPr>
        <w:pStyle w:val="Kommentartext"/>
      </w:pPr>
      <w:r>
        <w:rPr>
          <w:rStyle w:val="Kommentarzeichen"/>
        </w:rPr>
        <w:annotationRef/>
      </w:r>
      <w:r>
        <w:t>Finde ich weiter richtig, ggf. runter, wenn &lt; 50?</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00084"/>
    <w:multiLevelType w:val="multilevel"/>
    <w:tmpl w:val="F422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05EEC"/>
    <w:multiLevelType w:val="multilevel"/>
    <w:tmpl w:val="83D6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3FBEC-0766-4C9A-A74E-249EED7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9405">
      <w:bodyDiv w:val="1"/>
      <w:marLeft w:val="0"/>
      <w:marRight w:val="0"/>
      <w:marTop w:val="0"/>
      <w:marBottom w:val="0"/>
      <w:divBdr>
        <w:top w:val="none" w:sz="0" w:space="0" w:color="auto"/>
        <w:left w:val="none" w:sz="0" w:space="0" w:color="auto"/>
        <w:bottom w:val="none" w:sz="0" w:space="0" w:color="auto"/>
        <w:right w:val="none" w:sz="0" w:space="0" w:color="auto"/>
      </w:divBdr>
      <w:divsChild>
        <w:div w:id="1391609924">
          <w:marLeft w:val="0"/>
          <w:marRight w:val="0"/>
          <w:marTop w:val="0"/>
          <w:marBottom w:val="0"/>
          <w:divBdr>
            <w:top w:val="none" w:sz="0" w:space="0" w:color="auto"/>
            <w:left w:val="none" w:sz="0" w:space="0" w:color="auto"/>
            <w:bottom w:val="none" w:sz="0" w:space="0" w:color="auto"/>
            <w:right w:val="none" w:sz="0" w:space="0" w:color="auto"/>
          </w:divBdr>
          <w:divsChild>
            <w:div w:id="887256969">
              <w:marLeft w:val="0"/>
              <w:marRight w:val="0"/>
              <w:marTop w:val="0"/>
              <w:marBottom w:val="0"/>
              <w:divBdr>
                <w:top w:val="none" w:sz="0" w:space="0" w:color="auto"/>
                <w:left w:val="none" w:sz="0" w:space="0" w:color="auto"/>
                <w:bottom w:val="none" w:sz="0" w:space="0" w:color="auto"/>
                <w:right w:val="none" w:sz="0" w:space="0" w:color="auto"/>
              </w:divBdr>
            </w:div>
            <w:div w:id="207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B5BDA6FB887DEF4B575A6FC4EA6EE8DB.internet091?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B5BDA6FB887DEF4B575A6FC4EA6EE8DB.internet091?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B5BDA6FB887DEF4B575A6FC4EA6EE8DB.internet09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B5BDA6FB887DEF4B575A6FC4EA6EE8DB.internet091?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B5BDA6FB887DEF4B575A6FC4EA6EE8DB.internet09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2123</Words>
  <Characters>13380</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2021-05-17T12:13:00Z</dcterms:created>
  <dcterms:modified xsi:type="dcterms:W3CDTF">2021-05-17T12:29:00Z</dcterms:modified>
</cp:coreProperties>
</file>