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05.02.2021: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Vorgehen der EDUS (Befragung via CWA) inkl. einiger Ergebnisse</w:t>
            </w: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0"/>
              </w:rPr>
              <w:t xml:space="preserve">LEOSS Analyse zu schweren Erkrankungsverläufen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  <w:p/>
          <w:p>
            <w:r>
              <w:t>Uwe Koppe (FG34)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08.02.2021,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4</cp:revision>
  <cp:lastPrinted>2020-03-13T12:00:00Z</cp:lastPrinted>
  <dcterms:created xsi:type="dcterms:W3CDTF">2021-05-25T10:41:00Z</dcterms:created>
  <dcterms:modified xsi:type="dcterms:W3CDTF">2022-12-22T13:23:00Z</dcterms:modified>
</cp:coreProperties>
</file>