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rPr>
          <w:b/>
        </w:rPr>
      </w:pPr>
      <w:r>
        <w:rPr>
          <w:b/>
        </w:rPr>
        <w:t>Problemlage:</w:t>
      </w:r>
    </w:p>
    <w:p>
      <w:pPr>
        <w:pStyle w:val="NurText"/>
      </w:pPr>
      <w:r>
        <w:t>Zur Durchführung der Internationale Kommunikation ist ein hoher Personalschlüssel notwendig, der dem RKI jedoch nicht zur Verfügung steht. Fokussierung der Aufgaben notwendig.</w:t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Vorschlag BMG/Spahn</w:t>
      </w:r>
    </w:p>
    <w:p>
      <w:r>
        <w:t>1) Beibehaltung der Weitergabe von Informationen zu Kontakten an Stellen im Ausland/ Mitglied-staaten; konform mit den Arbeiten der EU am Digital Passenger Locator Form (</w:t>
      </w:r>
      <w:proofErr w:type="spellStart"/>
      <w:r>
        <w:t>dPLF</w:t>
      </w:r>
      <w:proofErr w:type="spellEnd"/>
      <w:r>
        <w:t>).</w:t>
      </w:r>
    </w:p>
    <w:p>
      <w:pPr>
        <w:pStyle w:val="NurText"/>
      </w:pPr>
      <w:r>
        <w:t>2) Vor dem Hintergrund des beginnenden Sommerreiseverkehrs Bitte um kritische Prüfung, inwieweit es sinnvoll ist, Hinweise auf Kontakte aus dem Ausland reduziert nachzuverfolgen.</w:t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Lösung</w:t>
      </w:r>
      <w:r>
        <w:rPr>
          <w:b/>
        </w:rPr>
        <w:t xml:space="preserve"> RKI</w:t>
      </w:r>
      <w:r>
        <w:rPr>
          <w:b/>
        </w:rPr>
        <w:t>:</w:t>
      </w:r>
    </w:p>
    <w:p>
      <w:pPr>
        <w:pStyle w:val="NurText"/>
      </w:pPr>
      <w:r>
        <w:t xml:space="preserve">RKI wendet selbst </w:t>
      </w:r>
      <w:r>
        <w:t>Fokussierungskriterien unserer Empfehlungen Kontaktpersonenmanagement an</w:t>
      </w:r>
      <w:r>
        <w:t xml:space="preserve"> (Punkt 2.2) und schlägt auch ÖGD vor (via EpiLag/AGI), dies bei internationaler Kontaktpersonennachverfolgung zu tun</w:t>
      </w:r>
      <w:r>
        <w:t>.</w:t>
      </w:r>
    </w:p>
    <w:p>
      <w:pPr>
        <w:pStyle w:val="NurText"/>
        <w:rPr>
          <w:lang w:val="en-US"/>
        </w:rPr>
      </w:pPr>
      <w:r>
        <w:rPr>
          <w:lang w:val="en-US"/>
        </w:rPr>
        <w:t xml:space="preserve">Link: </w:t>
      </w:r>
      <w:hyperlink r:id="rId5" w:history="1">
        <w:r>
          <w:rPr>
            <w:rStyle w:val="Hyperlink"/>
            <w:lang w:val="en-US"/>
          </w:rPr>
          <w:t>https://www.rki.de/DE/Content/InfAZ/N/Neuartiges_Coronavirus/Kontaktperson/Management.html;jsessionid=263DF948E35044D4EA5C67BAFF0DC390.internet082?nn=13490888</w:t>
        </w:r>
      </w:hyperlink>
      <w:r>
        <w:rPr>
          <w:lang w:val="en-US"/>
        </w:rPr>
        <w:t xml:space="preserve"> </w:t>
      </w:r>
    </w:p>
    <w:p>
      <w:pPr>
        <w:pStyle w:val="NurText"/>
        <w:rPr>
          <w:lang w:val="en-US"/>
        </w:rPr>
      </w:pPr>
    </w:p>
    <w:p>
      <w:pPr>
        <w:pStyle w:val="NurText"/>
      </w:pPr>
      <w:r>
        <w:t>Für die Flug-Kontaktpersonennachverfolgung wird folgendes Kriterium hinzugefügt:</w:t>
      </w:r>
    </w:p>
    <w:p>
      <w:pPr>
        <w:pStyle w:val="NurText"/>
        <w:numPr>
          <w:ilvl w:val="0"/>
          <w:numId w:val="1"/>
        </w:numPr>
      </w:pPr>
      <w:r>
        <w:t>Bei Flügen mit einer Dauer von 5 Stunden oder mehr ist u.a. aufgrund des längeren Aufenthaltes im gleichen Raum, der mehrfach angebotenen Mahlzeiten und der Notwendigkeit der Pass</w:t>
      </w:r>
      <w:r>
        <w:t>a</w:t>
      </w:r>
      <w:r>
        <w:t>giere, sich zum eigenen Wohlbefinden zu bewegen, von einem erhöhten Infektionsrisiko auszugehen.</w:t>
      </w:r>
    </w:p>
    <w:p>
      <w:pPr>
        <w:pStyle w:val="NurText"/>
        <w:numPr>
          <w:ilvl w:val="0"/>
          <w:numId w:val="1"/>
        </w:numPr>
      </w:pPr>
      <w:r>
        <w:t>Begründung:</w:t>
      </w:r>
    </w:p>
    <w:p>
      <w:pPr>
        <w:pStyle w:val="NurText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Literatur</w:t>
      </w:r>
      <w:proofErr w:type="spellEnd"/>
      <w:r>
        <w:rPr>
          <w:lang w:val="en-US"/>
        </w:rPr>
        <w:t xml:space="preserve">: EASA/ECDC Guideline (S. 22): </w:t>
      </w:r>
      <w:hyperlink r:id="rId6" w:history="1">
        <w:r>
          <w:rPr>
            <w:rStyle w:val="Hyperlink"/>
            <w:lang w:val="en-US"/>
          </w:rPr>
          <w:t>https://www.easa.europa.eu/sites/default/files/dfu/Joint%20EASA-ECDC%20Aviation%20Health%20Safety%20Protocol%20issue%203.pdf</w:t>
        </w:r>
      </w:hyperlink>
      <w:r>
        <w:rPr>
          <w:lang w:val="en-US"/>
        </w:rPr>
        <w:t xml:space="preserve"> </w:t>
      </w:r>
    </w:p>
    <w:p>
      <w:pPr>
        <w:pStyle w:val="NurText"/>
        <w:numPr>
          <w:ilvl w:val="1"/>
          <w:numId w:val="1"/>
        </w:numPr>
      </w:pPr>
      <w:r>
        <w:t>Zustimmung aus ÖGD (IGV-Flughafen AG)</w:t>
      </w:r>
    </w:p>
    <w:p>
      <w:pPr>
        <w:pStyle w:val="NurText"/>
        <w:ind w:left="720"/>
      </w:pP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Begründung:</w:t>
      </w:r>
    </w:p>
    <w:p>
      <w:pPr>
        <w:pStyle w:val="NurText"/>
        <w:numPr>
          <w:ilvl w:val="0"/>
          <w:numId w:val="2"/>
        </w:numPr>
      </w:pPr>
      <w:r>
        <w:t>Kapazitätsengpässe am RKI</w:t>
      </w:r>
    </w:p>
    <w:p>
      <w:pPr>
        <w:pStyle w:val="NurText"/>
        <w:numPr>
          <w:ilvl w:val="0"/>
          <w:numId w:val="2"/>
        </w:numPr>
      </w:pPr>
      <w:r>
        <w:t>Epidemiologisch ist die Situation anders als im Jahr 2020 zu betrachten:</w:t>
      </w:r>
    </w:p>
    <w:p>
      <w:pPr>
        <w:pStyle w:val="NurText"/>
        <w:numPr>
          <w:ilvl w:val="1"/>
          <w:numId w:val="2"/>
        </w:numPr>
      </w:pPr>
      <w:r>
        <w:t xml:space="preserve">In Deutschland sollten nun alle (mit Einschränkungen z.B. zu Altersgruppen) </w:t>
      </w:r>
      <w:r>
        <w:t xml:space="preserve">Personen </w:t>
      </w:r>
      <w:r>
        <w:t xml:space="preserve">die Möglichkeit haben, sich impfen zu lassen. </w:t>
      </w:r>
      <w:r>
        <w:t>Deutschland hat</w:t>
      </w:r>
      <w:r>
        <w:t xml:space="preserve"> ein sehr breites Testangebot. </w:t>
      </w:r>
      <w:bookmarkStart w:id="0" w:name="_GoBack"/>
      <w:bookmarkEnd w:id="0"/>
    </w:p>
    <w:p>
      <w:pPr>
        <w:pStyle w:val="NurText"/>
        <w:numPr>
          <w:ilvl w:val="1"/>
          <w:numId w:val="2"/>
        </w:numPr>
      </w:pPr>
      <w:r>
        <w:t>Zusätzlich gibt es Maßnahmen für Einreisende aus Risikogebieten, Hochinzidenzgebieten und Virusvariantengebieten.</w:t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Abgestimmt mit:</w:t>
      </w:r>
    </w:p>
    <w:p>
      <w:pPr>
        <w:pStyle w:val="NurText"/>
      </w:pPr>
      <w:r>
        <w:t>FG38, FGL3, AL3</w:t>
      </w:r>
    </w:p>
    <w:p>
      <w:pPr>
        <w:pStyle w:val="NurText"/>
      </w:pPr>
    </w:p>
    <w:p>
      <w:pPr>
        <w:pStyle w:val="NurText"/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BA0"/>
    <w:multiLevelType w:val="hybridMultilevel"/>
    <w:tmpl w:val="133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173B"/>
    <w:multiLevelType w:val="hybridMultilevel"/>
    <w:tmpl w:val="AF247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5BF0-5A5F-47DB-A721-383BBD5C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BundesSerif Office" w:hAnsi="BundesSerif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a.europa.eu/sites/default/files/dfu/Joint%20EASA-ECDC%20Aviation%20Health%20Safety%20Protocol%20issue%203.pdf" TargetMode="External"/><Relationship Id="rId5" Type="http://schemas.openxmlformats.org/officeDocument/2006/relationships/hyperlink" Target="https://www.rki.de/DE/Content/InfAZ/N/Neuartiges_Coronavirus/Kontaktperson/Management.html;jsessionid=263DF948E35044D4EA5C67BAFF0DC390.internet082?nn=13490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der Heiden, Maria</dc:creator>
  <cp:keywords/>
  <dc:description/>
  <cp:lastModifiedBy>an der Heiden, Maria</cp:lastModifiedBy>
  <cp:revision>2</cp:revision>
  <dcterms:created xsi:type="dcterms:W3CDTF">2021-07-09T08:53:00Z</dcterms:created>
  <dcterms:modified xsi:type="dcterms:W3CDTF">2021-07-09T08:53:00Z</dcterms:modified>
</cp:coreProperties>
</file>